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Lines/>
        <w:tabs>
          <w:tab w:val="right" w:pos="10440"/>
          <w:tab w:val="right" w:pos="13323"/>
          <w:tab w:val="clear" w:pos="4536"/>
          <w:tab w:val="clear" w:pos="9072"/>
        </w:tabs>
        <w:spacing w:before="60" w:after="60" w:line="240" w:lineRule="auto"/>
        <w:outlineLvl w:val="0"/>
        <w:rPr>
          <w:rFonts w:hint="default" w:ascii="Arial" w:hAnsi="Arial" w:eastAsia="MS Mincho" w:cs="Arial"/>
          <w:b/>
          <w:i w:val="0"/>
          <w:sz w:val="24"/>
          <w:lang w:val="en-US" w:eastAsia="zh-CN"/>
        </w:rPr>
      </w:pPr>
      <w:r>
        <w:rPr>
          <w:rFonts w:hint="default" w:ascii="Arial" w:hAnsi="Arial" w:cs="Arial"/>
          <w:b/>
          <w:sz w:val="24"/>
          <w:lang w:val="en-US"/>
        </w:rPr>
        <w:t xml:space="preserve">3GPP TSG-RAN WG4 </w:t>
      </w:r>
      <w:r>
        <w:rPr>
          <w:rFonts w:ascii="Arial" w:hAnsi="Arial" w:cs="Arial"/>
          <w:b/>
          <w:sz w:val="24"/>
          <w:szCs w:val="24"/>
        </w:rPr>
        <w:t xml:space="preserve">Meeting </w:t>
      </w:r>
      <w:r>
        <w:rPr>
          <w:rFonts w:hint="eastAsia" w:ascii="Arial" w:hAnsi="Arial" w:cs="Arial"/>
          <w:b/>
          <w:sz w:val="24"/>
          <w:szCs w:val="24"/>
        </w:rPr>
        <w:t># 106bis-e</w:t>
      </w:r>
      <w:r>
        <w:rPr>
          <w:rFonts w:hint="eastAsia" w:eastAsia="宋体" w:cs="Arial"/>
          <w:b/>
          <w:sz w:val="24"/>
          <w:szCs w:val="24"/>
          <w:lang w:val="en-US" w:eastAsia="zh-CN"/>
        </w:rPr>
        <w:t xml:space="preserve">                            </w:t>
      </w:r>
      <w:r>
        <w:rPr>
          <w:rFonts w:hint="default" w:ascii="Arial" w:hAnsi="Arial" w:cs="Arial"/>
          <w:b/>
          <w:sz w:val="24"/>
          <w:lang w:val="en-US" w:eastAsia="zh-CN"/>
        </w:rPr>
        <w:t>R4-2304689</w:t>
      </w:r>
    </w:p>
    <w:p>
      <w:pPr>
        <w:pStyle w:val="14"/>
        <w:keepLines/>
        <w:tabs>
          <w:tab w:val="right" w:pos="10440"/>
          <w:tab w:val="right" w:pos="13323"/>
          <w:tab w:val="clear" w:pos="4536"/>
          <w:tab w:val="clear" w:pos="9072"/>
        </w:tabs>
        <w:spacing w:before="60" w:after="60" w:line="240" w:lineRule="auto"/>
        <w:outlineLvl w:val="0"/>
        <w:rPr>
          <w:rFonts w:ascii="Arial" w:hAnsi="Arial" w:eastAsia="MS Mincho" w:cs="Arial"/>
          <w:b/>
          <w:sz w:val="24"/>
          <w:lang w:val="en-US" w:eastAsia="zh-CN"/>
        </w:rPr>
      </w:pPr>
      <w:r>
        <w:rPr>
          <w:rFonts w:ascii="Arial" w:hAnsi="Arial" w:eastAsia="宋体" w:cs="Arial"/>
          <w:b/>
          <w:sz w:val="24"/>
          <w:szCs w:val="24"/>
          <w:lang w:eastAsia="zh-CN"/>
        </w:rPr>
        <w:t>Online, April 17 – April 26, 2023</w:t>
      </w:r>
    </w:p>
    <w:p>
      <w:pPr>
        <w:pStyle w:val="14"/>
        <w:keepLines/>
        <w:tabs>
          <w:tab w:val="right" w:pos="10440"/>
          <w:tab w:val="right" w:pos="13323"/>
          <w:tab w:val="clear" w:pos="4536"/>
          <w:tab w:val="clear" w:pos="9072"/>
        </w:tabs>
        <w:spacing w:before="60" w:after="60" w:line="240" w:lineRule="auto"/>
        <w:ind w:left="0" w:firstLine="0"/>
        <w:jc w:val="left"/>
        <w:outlineLvl w:val="0"/>
        <w:rPr>
          <w:rFonts w:eastAsia="MS Mincho"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p>
    <w:p>
      <w:pPr>
        <w:pStyle w:val="14"/>
        <w:keepLines/>
        <w:tabs>
          <w:tab w:val="right" w:pos="10440"/>
          <w:tab w:val="right" w:pos="13323"/>
          <w:tab w:val="clear" w:pos="4536"/>
          <w:tab w:val="clear" w:pos="9072"/>
        </w:tabs>
        <w:spacing w:before="60" w:after="6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 FR2 UL 256qam</w:t>
      </w:r>
    </w:p>
    <w:p>
      <w:pPr>
        <w:pStyle w:val="14"/>
        <w:keepLines/>
        <w:tabs>
          <w:tab w:val="right" w:pos="10440"/>
          <w:tab w:val="right" w:pos="13323"/>
          <w:tab w:val="clear" w:pos="4536"/>
          <w:tab w:val="clear" w:pos="9072"/>
        </w:tabs>
        <w:spacing w:before="60" w:after="60" w:line="240" w:lineRule="auto"/>
        <w:jc w:val="left"/>
        <w:outlineLvl w:val="0"/>
        <w:rPr>
          <w:rFonts w:eastAsia="MS Mincho" w:cs="Arial"/>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cs="Arial"/>
          <w:sz w:val="24"/>
          <w:lang w:val="en-US" w:eastAsia="zh-CN"/>
        </w:rPr>
        <w:t>5.7</w:t>
      </w:r>
      <w:r>
        <w:rPr>
          <w:rFonts w:hint="default" w:eastAsia="MS Mincho" w:cs="Arial"/>
          <w:sz w:val="24"/>
          <w:lang w:val="en-US" w:eastAsia="zh-CN"/>
        </w:rPr>
        <w:t>.2</w:t>
      </w:r>
    </w:p>
    <w:p>
      <w:pPr>
        <w:pStyle w:val="14"/>
        <w:keepLines/>
        <w:tabs>
          <w:tab w:val="right" w:pos="10440"/>
          <w:tab w:val="right" w:pos="13323"/>
          <w:tab w:val="clear" w:pos="4536"/>
          <w:tab w:val="clear" w:pos="9072"/>
        </w:tabs>
        <w:snapToGrid/>
        <w:spacing w:before="60" w:after="6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Introduction</w:t>
      </w:r>
    </w:p>
    <w:p>
      <w:pPr>
        <w:spacing w:before="120" w:beforeLines="0" w:after="120" w:line="240" w:lineRule="auto"/>
        <w:rPr>
          <w:rFonts w:hint="eastAsia"/>
          <w:lang w:val="en-US" w:eastAsia="zh-CN"/>
        </w:rPr>
      </w:pPr>
      <w:bookmarkStart w:id="0" w:name="OLE_LINK2"/>
      <w:r>
        <w:rPr>
          <w:rFonts w:hint="eastAsia"/>
          <w:lang w:val="en-US" w:eastAsia="zh-CN"/>
        </w:rPr>
        <w:t xml:space="preserve">In RAN 96 meeting, a revised WID </w:t>
      </w:r>
      <w:r>
        <w:rPr>
          <w:rFonts w:hint="eastAsia"/>
          <w:vertAlign w:val="superscript"/>
          <w:lang w:val="en-US" w:eastAsia="zh-CN"/>
        </w:rPr>
        <w:t>[1]</w:t>
      </w:r>
      <w:r>
        <w:rPr>
          <w:rFonts w:hint="eastAsia"/>
          <w:vertAlign w:val="baseline"/>
          <w:lang w:val="en-US" w:eastAsia="zh-CN"/>
        </w:rPr>
        <w:t xml:space="preserve"> </w:t>
      </w:r>
      <w:r>
        <w:rPr>
          <w:rFonts w:hint="eastAsia"/>
          <w:lang w:val="en-US" w:eastAsia="zh-CN"/>
        </w:rPr>
        <w:t>for NR RF requirements enhancement for frequency range 2 (FR2), Phase 3 was approved, where for FR2 UL 256QAM, the objections are:</w:t>
      </w:r>
    </w:p>
    <w:p>
      <w:pPr>
        <w:spacing w:before="120" w:beforeLines="0" w:after="120" w:line="240" w:lineRule="auto"/>
        <w:rPr>
          <w:i/>
          <w:iCs/>
          <w:lang w:val="en-US"/>
        </w:rPr>
      </w:pPr>
      <w:r>
        <w:rPr>
          <w:rFonts w:hint="eastAsia"/>
          <w:b/>
          <w:bCs/>
          <w:i/>
          <w:iCs/>
          <w:lang w:val="en-US"/>
        </w:rPr>
        <w:t>UL 256QAM</w:t>
      </w:r>
    </w:p>
    <w:p>
      <w:pPr>
        <w:numPr>
          <w:ilvl w:val="0"/>
          <w:numId w:val="4"/>
        </w:numPr>
        <w:spacing w:before="120" w:beforeLines="0" w:after="120" w:line="240" w:lineRule="auto"/>
        <w:rPr>
          <w:i/>
          <w:iCs/>
          <w:lang w:val="en-US"/>
        </w:rPr>
      </w:pPr>
      <w:r>
        <w:rPr>
          <w:rFonts w:hint="eastAsia"/>
          <w:i/>
          <w:iCs/>
          <w:lang w:val="en-US"/>
        </w:rPr>
        <w:t>Investigate and enable UL 256QAM for FR2</w:t>
      </w:r>
      <w:r>
        <w:rPr>
          <w:i/>
          <w:iCs/>
          <w:lang w:val="en-US"/>
        </w:rPr>
        <w:t>-1</w:t>
      </w:r>
      <w:r>
        <w:rPr>
          <w:rFonts w:hint="eastAsia"/>
          <w:i/>
          <w:iCs/>
          <w:lang w:val="en-US"/>
        </w:rPr>
        <w:t xml:space="preserve"> </w:t>
      </w:r>
      <w:r>
        <w:rPr>
          <w:i/>
          <w:iCs/>
          <w:lang w:val="en-US"/>
        </w:rPr>
        <w:t>[</w:t>
      </w:r>
      <w:r>
        <w:rPr>
          <w:rFonts w:hint="eastAsia"/>
          <w:i/>
          <w:iCs/>
          <w:lang w:val="en-US"/>
        </w:rPr>
        <w:t>RAN4</w:t>
      </w:r>
      <w:r>
        <w:rPr>
          <w:i/>
          <w:iCs/>
          <w:lang w:val="en-US"/>
        </w:rPr>
        <w:t>]</w:t>
      </w:r>
    </w:p>
    <w:p>
      <w:pPr>
        <w:numPr>
          <w:ilvl w:val="1"/>
          <w:numId w:val="4"/>
        </w:numPr>
        <w:spacing w:before="120" w:beforeLines="0" w:after="120" w:line="240" w:lineRule="auto"/>
        <w:rPr>
          <w:i/>
          <w:iCs/>
          <w:lang w:val="en-US"/>
        </w:rPr>
      </w:pPr>
      <w:r>
        <w:rPr>
          <w:rFonts w:hint="eastAsia"/>
          <w:i/>
          <w:iCs/>
          <w:lang w:val="en-US"/>
        </w:rPr>
        <w:t>Study the gain, operating SNR, phase noise model and implementation aspects</w:t>
      </w:r>
    </w:p>
    <w:p>
      <w:pPr>
        <w:numPr>
          <w:ilvl w:val="1"/>
          <w:numId w:val="4"/>
        </w:numPr>
        <w:spacing w:before="120" w:beforeLines="0" w:after="120" w:line="240" w:lineRule="auto"/>
        <w:rPr>
          <w:i/>
          <w:iCs/>
          <w:lang w:val="en-US"/>
        </w:rPr>
      </w:pPr>
      <w:r>
        <w:rPr>
          <w:rFonts w:hint="eastAsia"/>
          <w:i/>
          <w:iCs/>
          <w:lang w:val="en-US"/>
        </w:rPr>
        <w:t>Specify the UE RF requirements</w:t>
      </w:r>
    </w:p>
    <w:p>
      <w:pPr>
        <w:numPr>
          <w:ilvl w:val="1"/>
          <w:numId w:val="4"/>
        </w:numPr>
        <w:spacing w:before="120" w:beforeLines="0" w:after="120" w:line="240" w:lineRule="auto"/>
        <w:rPr>
          <w:i/>
          <w:iCs/>
          <w:lang w:val="en-US"/>
        </w:rPr>
      </w:pPr>
      <w:r>
        <w:rPr>
          <w:i/>
          <w:iCs/>
          <w:lang w:val="en-US"/>
        </w:rPr>
        <w:t xml:space="preserve">First priority: </w:t>
      </w:r>
      <w:r>
        <w:rPr>
          <w:rFonts w:hint="eastAsia"/>
          <w:i/>
          <w:iCs/>
          <w:lang w:val="en-US"/>
        </w:rPr>
        <w:t>Targeted power classes are PC1</w:t>
      </w:r>
      <w:r>
        <w:rPr>
          <w:i/>
          <w:iCs/>
          <w:lang w:val="en-US"/>
        </w:rPr>
        <w:t>, PC2</w:t>
      </w:r>
      <w:r>
        <w:rPr>
          <w:rFonts w:hint="eastAsia"/>
          <w:i/>
          <w:iCs/>
          <w:lang w:val="en-US"/>
        </w:rPr>
        <w:t xml:space="preserve"> and PC5 </w:t>
      </w:r>
    </w:p>
    <w:p>
      <w:pPr>
        <w:numPr>
          <w:ilvl w:val="1"/>
          <w:numId w:val="4"/>
        </w:numPr>
        <w:spacing w:before="120" w:beforeLines="0" w:after="120" w:line="240" w:lineRule="auto"/>
        <w:rPr>
          <w:i/>
          <w:iCs/>
          <w:lang w:val="en-US"/>
        </w:rPr>
      </w:pPr>
      <w:r>
        <w:rPr>
          <w:i/>
          <w:iCs/>
          <w:lang w:val="en-US"/>
        </w:rPr>
        <w:t xml:space="preserve">Second priority: </w:t>
      </w:r>
      <w:r>
        <w:rPr>
          <w:rFonts w:hint="eastAsia"/>
          <w:i/>
          <w:iCs/>
          <w:lang w:val="en-US"/>
        </w:rPr>
        <w:t xml:space="preserve">Targeted power class </w:t>
      </w:r>
      <w:r>
        <w:rPr>
          <w:i/>
          <w:iCs/>
          <w:lang w:val="en-US"/>
        </w:rPr>
        <w:t>is</w:t>
      </w:r>
      <w:r>
        <w:rPr>
          <w:rFonts w:hint="eastAsia"/>
          <w:i/>
          <w:iCs/>
          <w:lang w:val="en-US"/>
        </w:rPr>
        <w:t xml:space="preserve"> PC</w:t>
      </w:r>
      <w:r>
        <w:rPr>
          <w:i/>
          <w:iCs/>
          <w:lang w:val="en-US"/>
        </w:rPr>
        <w:t>3</w:t>
      </w:r>
      <w:r>
        <w:rPr>
          <w:rFonts w:hint="eastAsia"/>
          <w:i/>
          <w:iCs/>
          <w:lang w:val="en-US"/>
        </w:rPr>
        <w:t xml:space="preserve"> </w:t>
      </w:r>
    </w:p>
    <w:p>
      <w:pPr>
        <w:pStyle w:val="4"/>
        <w:tabs>
          <w:tab w:val="left" w:pos="226"/>
          <w:tab w:val="left" w:pos="284"/>
          <w:tab w:val="left" w:pos="5103"/>
        </w:tabs>
        <w:snapToGrid/>
        <w:spacing w:before="120" w:beforeLines="0" w:line="240" w:lineRule="auto"/>
        <w:rPr>
          <w:rFonts w:hint="default" w:eastAsia="宋体" w:cs="Times New Roman"/>
          <w:szCs w:val="20"/>
          <w:lang w:val="en-US" w:eastAsia="zh-CN" w:bidi="ar-SA"/>
        </w:rPr>
      </w:pPr>
      <w:r>
        <w:rPr>
          <w:rFonts w:hint="eastAsia" w:eastAsia="宋体" w:cs="Times New Roman"/>
          <w:szCs w:val="20"/>
          <w:lang w:val="en-US" w:eastAsia="zh-CN" w:bidi="ar-SA"/>
        </w:rPr>
        <w:t>In last RAN4 meeting, some issues such as LLS parameters, SLS parameters and EVM tests were concluded and were captured in the WF</w:t>
      </w:r>
      <w:r>
        <w:rPr>
          <w:rFonts w:hint="eastAsia" w:eastAsia="宋体" w:cs="Times New Roman"/>
          <w:szCs w:val="20"/>
          <w:vertAlign w:val="superscript"/>
          <w:lang w:val="en-US" w:eastAsia="zh-CN" w:bidi="ar-SA"/>
        </w:rPr>
        <w:t>[2]</w:t>
      </w:r>
      <w:r>
        <w:rPr>
          <w:rFonts w:hint="eastAsia" w:eastAsia="宋体" w:cs="Times New Roman"/>
          <w:szCs w:val="20"/>
          <w:lang w:val="en-US" w:eastAsia="zh-CN" w:bidi="ar-SA"/>
        </w:rPr>
        <w:t xml:space="preserve"> , in which the UL 256QAM feasibility for 29GHz and 39GHz are:</w:t>
      </w:r>
    </w:p>
    <w:p>
      <w:pPr>
        <w:numPr>
          <w:ilvl w:val="1"/>
          <w:numId w:val="4"/>
        </w:numPr>
        <w:adjustRightInd/>
        <w:spacing w:before="120" w:beforeLines="0" w:after="120" w:line="240" w:lineRule="auto"/>
        <w:rPr>
          <w:rFonts w:hint="eastAsia"/>
          <w:i/>
          <w:iCs/>
        </w:rPr>
      </w:pPr>
      <w:r>
        <w:rPr>
          <w:rFonts w:hint="eastAsia"/>
          <w:i/>
          <w:iCs/>
        </w:rPr>
        <w:t xml:space="preserve">For 29GHz, UL 256 QAM for PC2/PC5 UEs is feasible. </w:t>
      </w:r>
    </w:p>
    <w:p>
      <w:pPr>
        <w:numPr>
          <w:ilvl w:val="1"/>
          <w:numId w:val="4"/>
        </w:numPr>
        <w:adjustRightInd/>
        <w:spacing w:before="120" w:beforeLines="0" w:after="120" w:line="240" w:lineRule="auto"/>
        <w:rPr>
          <w:rFonts w:hint="eastAsia"/>
          <w:i/>
          <w:iCs/>
        </w:rPr>
      </w:pPr>
      <w:r>
        <w:rPr>
          <w:rFonts w:hint="eastAsia"/>
          <w:i/>
          <w:iCs/>
        </w:rPr>
        <w:t>For 39GHz, UL 256 QAM for PC1/PC2/PC5 UEs is feasible.</w:t>
      </w:r>
    </w:p>
    <w:p>
      <w:pPr>
        <w:pStyle w:val="4"/>
        <w:tabs>
          <w:tab w:val="left" w:pos="226"/>
          <w:tab w:val="left" w:pos="284"/>
          <w:tab w:val="left" w:pos="5103"/>
        </w:tabs>
        <w:snapToGrid/>
        <w:spacing w:before="120" w:beforeLines="0" w:line="240" w:lineRule="auto"/>
        <w:rPr>
          <w:rFonts w:hint="default" w:eastAsia="宋体" w:cs="Times New Roman"/>
          <w:szCs w:val="20"/>
          <w:lang w:val="en-US" w:eastAsia="zh-CN" w:bidi="ar-SA"/>
        </w:rPr>
      </w:pPr>
      <w:r>
        <w:rPr>
          <w:rFonts w:hint="eastAsia" w:eastAsia="宋体" w:cs="Times New Roman"/>
          <w:szCs w:val="20"/>
          <w:lang w:val="en-US" w:eastAsia="zh-CN" w:bidi="ar-SA"/>
        </w:rPr>
        <w:t>On top of the feasibility, there were still some open issues left, including the Phase noise profile, minimum EIRP for EVM test, PTRS configuration for EVM test and MPR test and etc.</w:t>
      </w:r>
    </w:p>
    <w:p>
      <w:pPr>
        <w:pStyle w:val="4"/>
        <w:tabs>
          <w:tab w:val="left" w:pos="226"/>
          <w:tab w:val="left" w:pos="284"/>
          <w:tab w:val="left" w:pos="5103"/>
        </w:tabs>
        <w:snapToGrid/>
        <w:spacing w:before="120" w:beforeLines="0" w:line="240" w:lineRule="auto"/>
        <w:rPr>
          <w:rFonts w:hint="eastAsia" w:eastAsia="宋体" w:cs="Times New Roman"/>
          <w:szCs w:val="20"/>
          <w:lang w:val="en-US" w:eastAsia="zh-CN" w:bidi="ar-SA"/>
        </w:rPr>
      </w:pPr>
      <w:r>
        <w:rPr>
          <w:rFonts w:hint="eastAsia" w:eastAsia="宋体" w:cs="Times New Roman"/>
          <w:szCs w:val="20"/>
          <w:lang w:val="en-US" w:eastAsia="zh-CN" w:bidi="ar-SA"/>
        </w:rPr>
        <w:t>In this contribution, we give some discussions on Phase noise profile, minimum EIRP.</w:t>
      </w:r>
    </w:p>
    <w:bookmarkEnd w:id="0"/>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hint="eastAsia" w:eastAsia="宋体"/>
          <w:lang w:val="en-US" w:eastAsia="zh-CN"/>
        </w:rPr>
        <w:t>Discussion</w:t>
      </w:r>
    </w:p>
    <w:p>
      <w:pPr>
        <w:keepNext w:val="0"/>
        <w:keepLines w:val="0"/>
        <w:pageBreakBefore w:val="0"/>
        <w:widowControl/>
        <w:tabs>
          <w:tab w:val="left" w:pos="0"/>
        </w:tabs>
        <w:kinsoku/>
        <w:wordWrap/>
        <w:overflowPunct/>
        <w:topLinePunct w:val="0"/>
        <w:autoSpaceDE/>
        <w:autoSpaceDN/>
        <w:bidi w:val="0"/>
        <w:adjustRightInd/>
        <w:snapToGrid/>
        <w:spacing w:before="120" w:after="120" w:line="240" w:lineRule="auto"/>
        <w:jc w:val="both"/>
        <w:textAlignment w:val="auto"/>
        <w:outlineLvl w:val="1"/>
        <w:rPr>
          <w:rFonts w:hint="default" w:eastAsia="宋体"/>
          <w:b/>
          <w:bCs/>
          <w:u w:val="single"/>
          <w:lang w:val="en-US" w:eastAsia="zh-CN" w:bidi="hi-IN"/>
        </w:rPr>
      </w:pPr>
      <w:r>
        <w:rPr>
          <w:rFonts w:hint="eastAsia" w:eastAsia="宋体"/>
          <w:b/>
          <w:bCs/>
          <w:u w:val="single"/>
          <w:lang w:val="en-US" w:eastAsia="zh-CN" w:bidi="hi-IN"/>
        </w:rPr>
        <w:t>2.1 Phase noise</w:t>
      </w:r>
    </w:p>
    <w:p>
      <w:pPr>
        <w:pStyle w:val="4"/>
        <w:tabs>
          <w:tab w:val="left" w:pos="226"/>
          <w:tab w:val="left" w:pos="284"/>
          <w:tab w:val="left" w:pos="5103"/>
        </w:tabs>
        <w:spacing w:before="120" w:beforeLines="0" w:after="120" w:line="240" w:lineRule="auto"/>
        <w:jc w:val="both"/>
        <w:rPr>
          <w:rFonts w:hint="eastAsia" w:eastAsia="宋体"/>
          <w:sz w:val="20"/>
          <w:szCs w:val="20"/>
          <w:lang w:val="en-US" w:eastAsia="zh-CN"/>
        </w:rPr>
      </w:pPr>
      <w:r>
        <w:rPr>
          <w:rFonts w:hint="eastAsia" w:eastAsia="宋体" w:cs="Times New Roman"/>
          <w:szCs w:val="20"/>
          <w:lang w:val="en-US" w:eastAsia="zh-CN" w:bidi="ar-SA"/>
        </w:rPr>
        <w:t xml:space="preserve">For UL256QAM, the related RF requirements like MPR and EVM shall be defined. Due to 256QAM is high order QAM modulation scheme which is much sensitive to the noise, especially for high frequency FR2 band, higher phase noise would lead higher MPR value and worse EVM performance. Therefore, companies proposed some new </w:t>
      </w:r>
      <w:bookmarkStart w:id="1" w:name="OLE_LINK3"/>
      <w:r>
        <w:rPr>
          <w:rFonts w:hint="eastAsia" w:eastAsia="宋体" w:cs="Times New Roman"/>
          <w:szCs w:val="20"/>
          <w:lang w:val="en-US" w:eastAsia="zh-CN" w:bidi="ar-SA"/>
        </w:rPr>
        <w:t>phase noise model</w:t>
      </w:r>
      <w:bookmarkEnd w:id="1"/>
      <w:r>
        <w:rPr>
          <w:rFonts w:hint="eastAsia" w:eastAsia="宋体" w:cs="Times New Roman"/>
          <w:szCs w:val="20"/>
          <w:lang w:val="en-US" w:eastAsia="zh-CN" w:bidi="ar-SA"/>
        </w:rPr>
        <w:t>s on top of the existing two models (</w:t>
      </w:r>
      <w:bookmarkStart w:id="2" w:name="OLE_LINK4"/>
      <w:r>
        <w:rPr>
          <w:rFonts w:hint="eastAsia" w:eastAsia="宋体" w:cs="Times New Roman"/>
          <w:szCs w:val="20"/>
          <w:lang w:val="en-US" w:eastAsia="zh-CN" w:bidi="ar-SA"/>
        </w:rPr>
        <w:t xml:space="preserve">example </w:t>
      </w:r>
      <w:bookmarkEnd w:id="2"/>
      <w:r>
        <w:rPr>
          <w:rFonts w:hint="eastAsia" w:eastAsia="宋体" w:cs="Times New Roman"/>
          <w:szCs w:val="20"/>
          <w:lang w:val="en-US" w:eastAsia="zh-CN" w:bidi="ar-SA"/>
        </w:rPr>
        <w:t xml:space="preserve">1 and example 2) defined in </w:t>
      </w:r>
      <w:r>
        <w:rPr>
          <w:sz w:val="20"/>
          <w:szCs w:val="20"/>
        </w:rPr>
        <w:t>TR38.803</w:t>
      </w:r>
      <w:r>
        <w:rPr>
          <w:rFonts w:hint="eastAsia" w:eastAsia="宋体"/>
          <w:sz w:val="20"/>
          <w:szCs w:val="20"/>
          <w:lang w:val="en-US" w:eastAsia="zh-CN"/>
        </w:rPr>
        <w:t>.</w:t>
      </w:r>
    </w:p>
    <w:p>
      <w:pPr>
        <w:spacing w:before="120" w:after="120" w:line="240" w:lineRule="auto"/>
        <w:jc w:val="both"/>
        <w:rPr>
          <w:rFonts w:hint="eastAsia" w:eastAsia="宋体"/>
          <w:lang w:val="en-US" w:eastAsia="zh-CN" w:bidi="hi-IN"/>
        </w:rPr>
      </w:pPr>
      <w:r>
        <w:rPr>
          <w:rFonts w:hint="eastAsia" w:eastAsia="宋体"/>
          <w:sz w:val="20"/>
          <w:szCs w:val="20"/>
          <w:lang w:val="en-US" w:eastAsia="zh-CN"/>
        </w:rPr>
        <w:t xml:space="preserve">In the WF [2], there were two new </w:t>
      </w:r>
      <w:r>
        <w:rPr>
          <w:rFonts w:hint="eastAsia" w:eastAsia="宋体" w:cs="Times New Roman"/>
          <w:szCs w:val="20"/>
          <w:lang w:val="en-US" w:eastAsia="zh-CN" w:bidi="ar-SA"/>
        </w:rPr>
        <w:t xml:space="preserve">phase noise models proposed in last meeting, one is to adopt </w:t>
      </w:r>
      <w:r>
        <w:rPr>
          <w:rFonts w:hint="eastAsia" w:eastAsia="宋体"/>
          <w:lang w:val="en-US" w:eastAsia="zh-CN" w:bidi="hi-IN"/>
        </w:rPr>
        <w:t xml:space="preserve">(example 1, example 2), and the other one is to adopt new </w:t>
      </w:r>
      <w:r>
        <w:rPr>
          <w:rFonts w:eastAsia="宋体"/>
          <w:szCs w:val="24"/>
          <w:lang w:eastAsia="zh-CN"/>
        </w:rPr>
        <w:t>parameters based on the multi-pole/zero model</w:t>
      </w:r>
      <w:r>
        <w:rPr>
          <w:rFonts w:hint="eastAsia" w:eastAsia="宋体"/>
          <w:szCs w:val="24"/>
          <w:lang w:val="en-US" w:eastAsia="zh-CN"/>
        </w:rPr>
        <w:t xml:space="preserve">. By considering the existing two ones, there are four </w:t>
      </w:r>
      <w:r>
        <w:rPr>
          <w:rFonts w:hint="eastAsia" w:eastAsia="宋体"/>
          <w:lang w:val="en-US" w:eastAsia="zh-CN" w:bidi="hi-IN"/>
        </w:rPr>
        <w:t>phase noise model</w:t>
      </w:r>
      <w:r>
        <w:rPr>
          <w:rFonts w:hint="eastAsia" w:eastAsia="宋体"/>
          <w:szCs w:val="24"/>
          <w:lang w:val="en-US" w:eastAsia="zh-CN"/>
        </w:rPr>
        <w:t xml:space="preserve"> </w:t>
      </w:r>
      <w:r>
        <w:rPr>
          <w:rFonts w:hint="eastAsia" w:eastAsia="宋体"/>
          <w:lang w:val="en-US" w:eastAsia="zh-CN" w:bidi="hi-IN"/>
        </w:rPr>
        <w:t>alternatives as below:</w:t>
      </w:r>
    </w:p>
    <w:p>
      <w:pPr>
        <w:spacing w:before="120" w:after="120" w:line="240" w:lineRule="auto"/>
        <w:jc w:val="both"/>
        <w:rPr>
          <w:rFonts w:hint="default" w:eastAsia="宋体"/>
          <w:lang w:val="en-US" w:eastAsia="zh-CN" w:bidi="hi-IN"/>
        </w:rPr>
      </w:pPr>
      <w:bookmarkStart w:id="3" w:name="OLE_LINK7"/>
      <w:r>
        <w:rPr>
          <w:rFonts w:hint="eastAsia" w:eastAsia="宋体"/>
          <w:lang w:val="en-US" w:eastAsia="zh-CN" w:bidi="hi-IN"/>
        </w:rPr>
        <w:t xml:space="preserve">Alternative </w:t>
      </w:r>
      <w:bookmarkEnd w:id="3"/>
      <w:r>
        <w:rPr>
          <w:rFonts w:hint="eastAsia" w:eastAsia="宋体"/>
          <w:lang w:val="en-US" w:eastAsia="zh-CN" w:bidi="hi-IN"/>
        </w:rPr>
        <w:t>1. example 1 defined in 38803</w:t>
      </w:r>
    </w:p>
    <w:p>
      <w:pPr>
        <w:spacing w:before="120" w:after="120" w:line="240" w:lineRule="auto"/>
        <w:jc w:val="both"/>
        <w:rPr>
          <w:rFonts w:hint="eastAsia" w:eastAsia="宋体"/>
          <w:lang w:val="en-US" w:eastAsia="zh-CN" w:bidi="hi-IN"/>
        </w:rPr>
      </w:pPr>
      <w:r>
        <w:rPr>
          <w:rFonts w:hint="eastAsia" w:eastAsia="宋体"/>
          <w:lang w:val="en-US" w:eastAsia="zh-CN" w:bidi="hi-IN"/>
        </w:rPr>
        <w:t>Alternative 2. example 2 defined in 38803</w:t>
      </w:r>
    </w:p>
    <w:p>
      <w:pPr>
        <w:spacing w:before="120" w:after="120" w:line="240" w:lineRule="auto"/>
        <w:jc w:val="both"/>
        <w:rPr>
          <w:rFonts w:hint="eastAsia" w:eastAsia="宋体"/>
          <w:lang w:val="en-US" w:eastAsia="zh-CN" w:bidi="hi-IN"/>
        </w:rPr>
      </w:pPr>
      <w:r>
        <w:rPr>
          <w:rFonts w:hint="eastAsia" w:eastAsia="宋体"/>
          <w:lang w:val="en-US" w:eastAsia="zh-CN" w:bidi="hi-IN"/>
        </w:rPr>
        <w:t xml:space="preserve">Alternative 3. </w:t>
      </w:r>
      <w:bookmarkStart w:id="4" w:name="OLE_LINK5"/>
      <w:r>
        <w:rPr>
          <w:rFonts w:hint="eastAsia" w:eastAsia="宋体"/>
          <w:lang w:val="en-US" w:eastAsia="zh-CN" w:bidi="hi-IN"/>
        </w:rPr>
        <w:t>min(example 1, example 2)</w:t>
      </w:r>
      <w:bookmarkEnd w:id="4"/>
    </w:p>
    <w:p>
      <w:pPr>
        <w:spacing w:before="120" w:after="120" w:line="240" w:lineRule="auto"/>
        <w:jc w:val="both"/>
        <w:rPr>
          <w:rFonts w:hint="eastAsia" w:eastAsia="宋体"/>
          <w:lang w:val="en-US" w:eastAsia="zh-CN" w:bidi="hi-IN"/>
        </w:rPr>
      </w:pPr>
      <w:r>
        <w:rPr>
          <w:rFonts w:hint="eastAsia" w:eastAsia="宋体"/>
          <w:lang w:val="en-US" w:eastAsia="zh-CN" w:bidi="hi-IN"/>
        </w:rPr>
        <w:t>Alternative 4. example 1 defined in 38803 with parameters updated</w:t>
      </w:r>
    </w:p>
    <w:p>
      <w:pPr>
        <w:spacing w:before="120" w:after="120" w:line="240" w:lineRule="auto"/>
        <w:jc w:val="both"/>
        <w:rPr>
          <w:rFonts w:hint="default" w:eastAsia="宋体"/>
          <w:lang w:val="en-US" w:eastAsia="zh-CN" w:bidi="hi-IN"/>
        </w:rPr>
      </w:pPr>
      <w:r>
        <w:rPr>
          <w:rFonts w:hint="eastAsia" w:eastAsia="宋体"/>
          <w:lang w:val="en-US" w:eastAsia="zh-CN" w:bidi="hi-IN"/>
        </w:rPr>
        <w:t>Figure 2-1shows the phase noise profiles for different alternatives.</w:t>
      </w:r>
    </w:p>
    <w:p>
      <w:pPr>
        <w:spacing w:before="120" w:after="120" w:line="240" w:lineRule="auto"/>
        <w:jc w:val="center"/>
      </w:pPr>
      <w:r>
        <w:drawing>
          <wp:inline distT="0" distB="0" distL="114300" distR="114300">
            <wp:extent cx="4794250" cy="3990975"/>
            <wp:effectExtent l="0" t="0" r="635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rcRect l="3345" r="6452"/>
                    <a:stretch>
                      <a:fillRect/>
                    </a:stretch>
                  </pic:blipFill>
                  <pic:spPr>
                    <a:xfrm>
                      <a:off x="0" y="0"/>
                      <a:ext cx="4794250" cy="3990975"/>
                    </a:xfrm>
                    <a:prstGeom prst="rect">
                      <a:avLst/>
                    </a:prstGeom>
                    <a:noFill/>
                    <a:ln>
                      <a:noFill/>
                    </a:ln>
                  </pic:spPr>
                </pic:pic>
              </a:graphicData>
            </a:graphic>
          </wp:inline>
        </w:drawing>
      </w:r>
    </w:p>
    <w:p>
      <w:pPr>
        <w:spacing w:before="120" w:after="120" w:line="240" w:lineRule="auto"/>
        <w:jc w:val="center"/>
        <w:rPr>
          <w:rFonts w:hint="default" w:eastAsia="宋体"/>
          <w:lang w:val="en-US" w:eastAsia="zh-CN"/>
        </w:rPr>
      </w:pPr>
      <w:r>
        <w:rPr>
          <w:rFonts w:hint="eastAsia" w:eastAsia="宋体"/>
          <w:lang w:val="en-US" w:eastAsia="zh-CN"/>
        </w:rPr>
        <w:t>Figure 2-1. Phase noise profile comparison between different alternatives</w:t>
      </w:r>
    </w:p>
    <w:p>
      <w:pPr>
        <w:spacing w:before="120" w:after="120" w:line="240" w:lineRule="auto"/>
        <w:jc w:val="both"/>
        <w:rPr>
          <w:rFonts w:hint="default" w:eastAsia="宋体" w:cs="Times New Roman"/>
          <w:b w:val="0"/>
          <w:kern w:val="0"/>
          <w:szCs w:val="24"/>
          <w:lang w:val="en-US" w:eastAsia="zh-CN" w:bidi="hi-IN"/>
        </w:rPr>
      </w:pPr>
      <w:r>
        <w:rPr>
          <w:rFonts w:hint="eastAsia" w:eastAsia="宋体" w:cs="Times New Roman"/>
          <w:b w:val="0"/>
          <w:kern w:val="0"/>
          <w:szCs w:val="24"/>
          <w:lang w:val="en-US" w:eastAsia="zh-CN" w:bidi="hi-IN"/>
        </w:rPr>
        <w:t>From figure 2-1 we can find that lower phase noise can be achieved by alternative 3 and alternative 4 compared to the example 1 and example 2. In table 2-1, we compare the EVM performance for the above alternatives for CP-OFDM@45GHz, which is same conditions as in companies</w:t>
      </w:r>
      <w:r>
        <w:rPr>
          <w:rFonts w:hint="default" w:eastAsia="宋体" w:cs="Times New Roman"/>
          <w:b w:val="0"/>
          <w:kern w:val="0"/>
          <w:szCs w:val="24"/>
          <w:lang w:val="en-US" w:eastAsia="zh-CN" w:bidi="hi-IN"/>
        </w:rPr>
        <w:t>’</w:t>
      </w:r>
      <w:r>
        <w:rPr>
          <w:rFonts w:hint="eastAsia" w:eastAsia="宋体" w:cs="Times New Roman"/>
          <w:b w:val="0"/>
          <w:kern w:val="0"/>
          <w:szCs w:val="24"/>
          <w:lang w:val="en-US" w:eastAsia="zh-CN" w:bidi="hi-IN"/>
        </w:rPr>
        <w:t xml:space="preserve"> paper in last meeting. </w:t>
      </w:r>
    </w:p>
    <w:p>
      <w:pPr>
        <w:spacing w:before="120" w:after="120" w:line="240" w:lineRule="auto"/>
        <w:jc w:val="center"/>
        <w:rPr>
          <w:rFonts w:hint="default" w:eastAsia="宋体" w:cs="Times New Roman"/>
          <w:b w:val="0"/>
          <w:kern w:val="0"/>
          <w:szCs w:val="24"/>
          <w:lang w:val="en-US" w:eastAsia="zh-CN" w:bidi="hi-IN"/>
        </w:rPr>
      </w:pPr>
      <w:r>
        <w:rPr>
          <w:rFonts w:hint="eastAsia" w:eastAsia="宋体" w:cs="Times New Roman"/>
          <w:b w:val="0"/>
          <w:kern w:val="0"/>
          <w:szCs w:val="24"/>
          <w:lang w:val="en-US" w:eastAsia="zh-CN" w:bidi="hi-IN"/>
        </w:rPr>
        <w:t>Table 2-1 EVM comparison between different alternatives</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0"/>
        <w:gridCol w:w="1982"/>
        <w:gridCol w:w="3508"/>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8" w:type="dxa"/>
            <w:gridSpan w:val="4"/>
          </w:tcPr>
          <w:p>
            <w:pPr>
              <w:spacing w:before="120" w:line="240" w:lineRule="auto"/>
              <w:jc w:val="both"/>
              <w:rPr>
                <w:rFonts w:hint="default" w:eastAsia="宋体"/>
                <w:lang w:val="en-US" w:eastAsia="zh-CN"/>
              </w:rPr>
            </w:pPr>
            <w:r>
              <w:rPr>
                <w:lang w:val="en-GB"/>
              </w:rPr>
              <w:t xml:space="preserve">CP-OFDM w/ phase noise, 64 RBs, 256QAM, 120k SCS, </w:t>
            </w:r>
            <w:r>
              <w:rPr>
                <w:highlight w:val="none"/>
                <w:lang w:val="en-GB"/>
              </w:rPr>
              <w:t>DMRS based CPE removal</w:t>
            </w:r>
            <w:r>
              <w:rPr>
                <w:rFonts w:hint="eastAsia" w:eastAsia="宋体"/>
                <w:highlight w:val="none"/>
                <w:lang w:val="en-US" w:eastAsia="zh-CN"/>
              </w:rPr>
              <w:t>@45GHz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0" w:type="dxa"/>
          </w:tcPr>
          <w:p>
            <w:pPr>
              <w:spacing w:before="120" w:line="240" w:lineRule="auto"/>
              <w:jc w:val="both"/>
              <w:rPr>
                <w:lang w:val="en-GB"/>
              </w:rPr>
            </w:pPr>
            <w:r>
              <w:rPr>
                <w:lang w:val="en-GB"/>
              </w:rPr>
              <w:t>Phase noise</w:t>
            </w:r>
          </w:p>
        </w:tc>
        <w:tc>
          <w:tcPr>
            <w:tcW w:w="1982" w:type="dxa"/>
          </w:tcPr>
          <w:p>
            <w:pPr>
              <w:spacing w:before="120" w:line="240" w:lineRule="auto"/>
              <w:jc w:val="both"/>
              <w:rPr>
                <w:lang w:val="en-GB"/>
              </w:rPr>
            </w:pPr>
            <w:r>
              <w:rPr>
                <w:lang w:val="en-GB"/>
              </w:rPr>
              <w:t xml:space="preserve">EVM(dB) with PTRS </w:t>
            </w:r>
          </w:p>
        </w:tc>
        <w:tc>
          <w:tcPr>
            <w:tcW w:w="3508" w:type="dxa"/>
          </w:tcPr>
          <w:p>
            <w:pPr>
              <w:spacing w:before="120" w:line="240" w:lineRule="auto"/>
              <w:jc w:val="both"/>
              <w:rPr>
                <w:lang w:val="en-GB"/>
              </w:rPr>
            </w:pPr>
            <w:r>
              <w:rPr>
                <w:lang w:val="en-GB"/>
              </w:rPr>
              <w:t>EVM (dB) with no PTRS corrections</w:t>
            </w:r>
          </w:p>
        </w:tc>
        <w:tc>
          <w:tcPr>
            <w:tcW w:w="2058" w:type="dxa"/>
          </w:tcPr>
          <w:p>
            <w:pPr>
              <w:spacing w:before="120" w:line="240" w:lineRule="auto"/>
              <w:jc w:val="both"/>
              <w:rPr>
                <w:lang w:val="en-GB"/>
              </w:rPr>
            </w:pPr>
            <w:r>
              <w:rPr>
                <w:lang w:val="en-GB"/>
              </w:rPr>
              <w:t>Net benefit of PTRS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0" w:type="dxa"/>
          </w:tcPr>
          <w:p>
            <w:pPr>
              <w:spacing w:before="120" w:line="240" w:lineRule="auto"/>
              <w:jc w:val="both"/>
              <w:rPr>
                <w:lang w:val="en-GB"/>
              </w:rPr>
            </w:pPr>
            <w:r>
              <w:rPr>
                <w:lang w:val="en-GB"/>
              </w:rPr>
              <w:t xml:space="preserve">UE </w:t>
            </w:r>
            <w:r>
              <w:rPr>
                <w:rFonts w:hint="eastAsia" w:eastAsia="宋体"/>
                <w:lang w:val="en-US" w:eastAsia="zh-CN"/>
              </w:rPr>
              <w:t>alt</w:t>
            </w:r>
            <w:r>
              <w:rPr>
                <w:lang w:val="en-GB"/>
              </w:rPr>
              <w:t xml:space="preserve"> </w:t>
            </w:r>
            <w:r>
              <w:rPr>
                <w:rFonts w:hint="eastAsia" w:eastAsia="宋体"/>
                <w:lang w:val="en-US" w:eastAsia="zh-CN"/>
              </w:rPr>
              <w:t>1</w:t>
            </w:r>
          </w:p>
        </w:tc>
        <w:tc>
          <w:tcPr>
            <w:tcW w:w="1982" w:type="dxa"/>
          </w:tcPr>
          <w:p>
            <w:pPr>
              <w:spacing w:before="120" w:line="240" w:lineRule="auto"/>
              <w:jc w:val="both"/>
              <w:rPr>
                <w:rFonts w:hint="default" w:eastAsia="宋体"/>
                <w:lang w:val="en-US" w:eastAsia="zh-CN"/>
              </w:rPr>
            </w:pPr>
            <w:r>
              <w:rPr>
                <w:rFonts w:hint="eastAsia" w:eastAsia="宋体"/>
                <w:lang w:val="en-US" w:eastAsia="zh-CN"/>
              </w:rPr>
              <w:t>-24.7</w:t>
            </w:r>
          </w:p>
        </w:tc>
        <w:tc>
          <w:tcPr>
            <w:tcW w:w="3508" w:type="dxa"/>
          </w:tcPr>
          <w:p>
            <w:pPr>
              <w:spacing w:before="120" w:line="240" w:lineRule="auto"/>
              <w:jc w:val="both"/>
              <w:rPr>
                <w:rFonts w:hint="default" w:eastAsia="宋体"/>
                <w:lang w:val="en-US" w:eastAsia="zh-CN"/>
              </w:rPr>
            </w:pPr>
            <w:r>
              <w:rPr>
                <w:rFonts w:hint="eastAsia" w:eastAsia="宋体"/>
                <w:lang w:val="en-US" w:eastAsia="zh-CN"/>
              </w:rPr>
              <w:t>-24.5</w:t>
            </w:r>
          </w:p>
        </w:tc>
        <w:tc>
          <w:tcPr>
            <w:tcW w:w="2058" w:type="dxa"/>
          </w:tcPr>
          <w:p>
            <w:pPr>
              <w:spacing w:before="120" w:line="240" w:lineRule="auto"/>
              <w:jc w:val="both"/>
              <w:rPr>
                <w:rFonts w:hint="default" w:eastAsia="宋体"/>
                <w:lang w:val="en-US" w:eastAsia="zh-CN"/>
              </w:rPr>
            </w:pPr>
            <w:r>
              <w:rPr>
                <w:rFonts w:hint="eastAsia" w:eastAsia="宋体"/>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0" w:type="dxa"/>
          </w:tcPr>
          <w:p>
            <w:pPr>
              <w:spacing w:before="120" w:line="240" w:lineRule="auto"/>
              <w:jc w:val="both"/>
              <w:rPr>
                <w:lang w:val="en-GB"/>
              </w:rPr>
            </w:pPr>
            <w:r>
              <w:rPr>
                <w:lang w:val="en-GB"/>
              </w:rPr>
              <w:t xml:space="preserve">UE </w:t>
            </w:r>
            <w:r>
              <w:rPr>
                <w:rFonts w:hint="eastAsia" w:eastAsia="宋体"/>
                <w:lang w:val="en-US" w:eastAsia="zh-CN"/>
              </w:rPr>
              <w:t>alt</w:t>
            </w:r>
            <w:r>
              <w:rPr>
                <w:lang w:val="en-GB"/>
              </w:rPr>
              <w:t xml:space="preserve"> </w:t>
            </w:r>
            <w:r>
              <w:rPr>
                <w:rFonts w:hint="eastAsia" w:eastAsia="宋体"/>
                <w:lang w:val="en-US" w:eastAsia="zh-CN"/>
              </w:rPr>
              <w:t>2</w:t>
            </w:r>
          </w:p>
        </w:tc>
        <w:tc>
          <w:tcPr>
            <w:tcW w:w="1982" w:type="dxa"/>
          </w:tcPr>
          <w:p>
            <w:pPr>
              <w:spacing w:before="120" w:line="240" w:lineRule="auto"/>
              <w:jc w:val="both"/>
              <w:rPr>
                <w:rFonts w:hint="default" w:eastAsia="宋体"/>
                <w:lang w:val="en-US" w:eastAsia="zh-CN"/>
              </w:rPr>
            </w:pPr>
            <w:r>
              <w:rPr>
                <w:rFonts w:hint="eastAsia" w:eastAsia="宋体"/>
                <w:lang w:val="en-US" w:eastAsia="zh-CN"/>
              </w:rPr>
              <w:t>-21.5</w:t>
            </w:r>
          </w:p>
        </w:tc>
        <w:tc>
          <w:tcPr>
            <w:tcW w:w="3508" w:type="dxa"/>
          </w:tcPr>
          <w:p>
            <w:pPr>
              <w:spacing w:before="120" w:line="240" w:lineRule="auto"/>
              <w:jc w:val="both"/>
              <w:rPr>
                <w:rFonts w:hint="default" w:eastAsia="宋体"/>
                <w:lang w:val="en-US" w:eastAsia="zh-CN"/>
              </w:rPr>
            </w:pPr>
            <w:r>
              <w:rPr>
                <w:rFonts w:hint="eastAsia" w:eastAsia="宋体"/>
                <w:lang w:val="en-US" w:eastAsia="zh-CN"/>
              </w:rPr>
              <w:t>-20.4</w:t>
            </w:r>
          </w:p>
        </w:tc>
        <w:tc>
          <w:tcPr>
            <w:tcW w:w="2058" w:type="dxa"/>
          </w:tcPr>
          <w:p>
            <w:pPr>
              <w:spacing w:before="120" w:line="240" w:lineRule="auto"/>
              <w:jc w:val="both"/>
              <w:rPr>
                <w:rFonts w:hint="default" w:eastAsia="宋体"/>
                <w:lang w:val="en-US" w:eastAsia="zh-CN"/>
              </w:rPr>
            </w:pPr>
            <w:r>
              <w:rPr>
                <w:rFonts w:hint="eastAsia" w:eastAsia="宋体"/>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0" w:type="dxa"/>
            <w:vAlign w:val="top"/>
          </w:tcPr>
          <w:p>
            <w:pPr>
              <w:spacing w:before="120" w:line="240" w:lineRule="auto"/>
              <w:jc w:val="both"/>
              <w:rPr>
                <w:rFonts w:ascii="Times New Roman" w:hAnsi="Times New Roman" w:eastAsia="Times New Roman" w:cs="Times New Roman"/>
                <w:szCs w:val="24"/>
                <w:lang w:val="en-GB" w:eastAsia="en-US" w:bidi="ar-SA"/>
              </w:rPr>
            </w:pPr>
            <w:r>
              <w:rPr>
                <w:lang w:val="en-GB"/>
              </w:rPr>
              <w:t xml:space="preserve">UE </w:t>
            </w:r>
            <w:r>
              <w:rPr>
                <w:rFonts w:hint="eastAsia" w:eastAsia="宋体"/>
                <w:lang w:val="en-US" w:eastAsia="zh-CN"/>
              </w:rPr>
              <w:t>alt</w:t>
            </w:r>
            <w:r>
              <w:rPr>
                <w:lang w:val="en-GB"/>
              </w:rPr>
              <w:t xml:space="preserve"> </w:t>
            </w:r>
            <w:r>
              <w:rPr>
                <w:rFonts w:hint="eastAsia" w:eastAsia="宋体"/>
                <w:lang w:val="en-US" w:eastAsia="zh-CN"/>
              </w:rPr>
              <w:t>3</w:t>
            </w:r>
          </w:p>
        </w:tc>
        <w:tc>
          <w:tcPr>
            <w:tcW w:w="1982" w:type="dxa"/>
          </w:tcPr>
          <w:p>
            <w:pPr>
              <w:spacing w:before="120" w:line="240" w:lineRule="auto"/>
              <w:jc w:val="both"/>
              <w:rPr>
                <w:rFonts w:hint="default" w:eastAsia="宋体"/>
                <w:lang w:val="en-US" w:eastAsia="zh-CN"/>
              </w:rPr>
            </w:pPr>
            <w:r>
              <w:rPr>
                <w:rFonts w:hint="eastAsia" w:eastAsia="宋体"/>
                <w:lang w:val="en-US" w:eastAsia="zh-CN"/>
              </w:rPr>
              <w:t>-30.4</w:t>
            </w:r>
          </w:p>
        </w:tc>
        <w:tc>
          <w:tcPr>
            <w:tcW w:w="3508" w:type="dxa"/>
          </w:tcPr>
          <w:p>
            <w:pPr>
              <w:spacing w:before="120" w:line="240" w:lineRule="auto"/>
              <w:jc w:val="both"/>
              <w:rPr>
                <w:rFonts w:hint="default" w:eastAsia="宋体"/>
                <w:lang w:val="en-US" w:eastAsia="zh-CN"/>
              </w:rPr>
            </w:pPr>
            <w:r>
              <w:rPr>
                <w:rFonts w:hint="eastAsia" w:eastAsia="宋体"/>
                <w:lang w:val="en-US" w:eastAsia="zh-CN"/>
              </w:rPr>
              <w:t>-28</w:t>
            </w:r>
          </w:p>
        </w:tc>
        <w:tc>
          <w:tcPr>
            <w:tcW w:w="2058" w:type="dxa"/>
          </w:tcPr>
          <w:p>
            <w:pPr>
              <w:spacing w:before="120" w:line="240" w:lineRule="auto"/>
              <w:jc w:val="both"/>
              <w:rPr>
                <w:rFonts w:hint="default" w:eastAsia="宋体"/>
                <w:lang w:val="en-US" w:eastAsia="zh-CN"/>
              </w:rPr>
            </w:pPr>
            <w:r>
              <w:rPr>
                <w:rFonts w:hint="eastAsia" w:eastAsia="宋体"/>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0" w:type="dxa"/>
            <w:vAlign w:val="top"/>
          </w:tcPr>
          <w:p>
            <w:pPr>
              <w:spacing w:before="120" w:line="240" w:lineRule="auto"/>
              <w:jc w:val="both"/>
              <w:rPr>
                <w:rFonts w:ascii="Times New Roman" w:hAnsi="Times New Roman" w:eastAsia="Times New Roman" w:cs="Times New Roman"/>
                <w:szCs w:val="24"/>
                <w:lang w:val="en-GB" w:eastAsia="en-US" w:bidi="ar-SA"/>
              </w:rPr>
            </w:pPr>
            <w:r>
              <w:rPr>
                <w:lang w:val="en-GB"/>
              </w:rPr>
              <w:t xml:space="preserve">UE </w:t>
            </w:r>
            <w:r>
              <w:rPr>
                <w:rFonts w:hint="eastAsia" w:eastAsia="宋体"/>
                <w:lang w:val="en-US" w:eastAsia="zh-CN"/>
              </w:rPr>
              <w:t>alt</w:t>
            </w:r>
            <w:r>
              <w:rPr>
                <w:lang w:val="en-GB"/>
              </w:rPr>
              <w:t xml:space="preserve"> </w:t>
            </w:r>
            <w:r>
              <w:rPr>
                <w:rFonts w:hint="eastAsia" w:eastAsia="宋体"/>
                <w:lang w:val="en-US" w:eastAsia="zh-CN"/>
              </w:rPr>
              <w:t>4</w:t>
            </w:r>
          </w:p>
        </w:tc>
        <w:tc>
          <w:tcPr>
            <w:tcW w:w="1982" w:type="dxa"/>
          </w:tcPr>
          <w:p>
            <w:pPr>
              <w:spacing w:before="120" w:line="240" w:lineRule="auto"/>
              <w:jc w:val="both"/>
              <w:rPr>
                <w:rFonts w:hint="default" w:eastAsia="宋体"/>
                <w:lang w:val="en-US" w:eastAsia="zh-CN"/>
              </w:rPr>
            </w:pPr>
            <w:r>
              <w:rPr>
                <w:rFonts w:hint="eastAsia" w:eastAsia="宋体"/>
                <w:lang w:val="en-US" w:eastAsia="zh-CN"/>
              </w:rPr>
              <w:t>-27.3</w:t>
            </w:r>
          </w:p>
        </w:tc>
        <w:tc>
          <w:tcPr>
            <w:tcW w:w="3508" w:type="dxa"/>
          </w:tcPr>
          <w:p>
            <w:pPr>
              <w:spacing w:before="120" w:line="240" w:lineRule="auto"/>
              <w:jc w:val="both"/>
              <w:rPr>
                <w:rFonts w:hint="default" w:eastAsia="宋体"/>
                <w:lang w:val="en-US" w:eastAsia="zh-CN"/>
              </w:rPr>
            </w:pPr>
            <w:r>
              <w:rPr>
                <w:rFonts w:hint="eastAsia" w:eastAsia="宋体"/>
                <w:lang w:val="en-US" w:eastAsia="zh-CN"/>
              </w:rPr>
              <w:t>-27.1</w:t>
            </w:r>
          </w:p>
        </w:tc>
        <w:tc>
          <w:tcPr>
            <w:tcW w:w="2058" w:type="dxa"/>
          </w:tcPr>
          <w:p>
            <w:pPr>
              <w:spacing w:before="120" w:line="240" w:lineRule="auto"/>
              <w:jc w:val="both"/>
              <w:rPr>
                <w:rFonts w:hint="default" w:eastAsia="宋体"/>
                <w:lang w:val="en-US" w:eastAsia="zh-CN"/>
              </w:rPr>
            </w:pPr>
            <w:r>
              <w:rPr>
                <w:rFonts w:hint="eastAsia" w:eastAsia="宋体"/>
                <w:lang w:val="en-US" w:eastAsia="zh-CN"/>
              </w:rPr>
              <w:t>0.2</w:t>
            </w:r>
          </w:p>
        </w:tc>
      </w:tr>
    </w:tbl>
    <w:p>
      <w:pPr>
        <w:spacing w:before="120" w:after="120" w:line="240" w:lineRule="auto"/>
        <w:jc w:val="both"/>
        <w:rPr>
          <w:rFonts w:hint="default" w:eastAsia="宋体" w:cs="Times New Roman"/>
          <w:b w:val="0"/>
          <w:kern w:val="0"/>
          <w:szCs w:val="24"/>
          <w:lang w:val="en-US" w:eastAsia="zh-CN" w:bidi="hi-IN"/>
        </w:rPr>
      </w:pPr>
      <w:r>
        <w:rPr>
          <w:rFonts w:hint="eastAsia" w:eastAsia="宋体" w:cs="Times New Roman"/>
          <w:b w:val="0"/>
          <w:kern w:val="0"/>
          <w:szCs w:val="24"/>
          <w:lang w:val="en-US" w:eastAsia="zh-CN" w:bidi="hi-IN"/>
        </w:rPr>
        <w:t>From table 2-1 we can find that alt 3 can achieve much</w:t>
      </w:r>
      <w:bookmarkStart w:id="5" w:name="OLE_LINK11"/>
      <w:r>
        <w:rPr>
          <w:rFonts w:hint="eastAsia" w:eastAsia="宋体" w:cs="Times New Roman"/>
          <w:b w:val="0"/>
          <w:kern w:val="0"/>
          <w:szCs w:val="24"/>
          <w:lang w:val="en-US" w:eastAsia="zh-CN" w:bidi="hi-IN"/>
        </w:rPr>
        <w:t xml:space="preserve"> smaller </w:t>
      </w:r>
      <w:bookmarkStart w:id="6" w:name="OLE_LINK12"/>
      <w:r>
        <w:rPr>
          <w:rFonts w:hint="eastAsia" w:eastAsia="宋体" w:cs="Times New Roman"/>
          <w:b w:val="0"/>
          <w:kern w:val="0"/>
          <w:szCs w:val="24"/>
          <w:lang w:val="en-US" w:eastAsia="zh-CN" w:bidi="hi-IN"/>
        </w:rPr>
        <w:t>phase noise</w:t>
      </w:r>
      <w:bookmarkEnd w:id="5"/>
      <w:bookmarkEnd w:id="6"/>
      <w:r>
        <w:rPr>
          <w:rFonts w:hint="eastAsia" w:eastAsia="宋体" w:cs="Times New Roman"/>
          <w:b w:val="0"/>
          <w:kern w:val="0"/>
          <w:szCs w:val="24"/>
          <w:lang w:val="en-US" w:eastAsia="zh-CN" w:bidi="hi-IN"/>
        </w:rPr>
        <w:t xml:space="preserve"> which means much smaller EVM can be expected @ 45GHz. Although the simulation is for 45GHz, it is reasonable to expect that the same results can be applied for other millimeter wave frequency. </w:t>
      </w:r>
    </w:p>
    <w:p>
      <w:pPr>
        <w:spacing w:before="120" w:after="120" w:line="240" w:lineRule="auto"/>
        <w:jc w:val="both"/>
        <w:rPr>
          <w:rFonts w:hint="eastAsia" w:eastAsia="宋体" w:cs="Times New Roman"/>
          <w:b w:val="0"/>
          <w:kern w:val="0"/>
          <w:szCs w:val="24"/>
          <w:lang w:val="en-US" w:eastAsia="zh-CN" w:bidi="hi-IN"/>
        </w:rPr>
      </w:pPr>
      <w:r>
        <w:rPr>
          <w:rFonts w:hint="eastAsia" w:eastAsia="宋体" w:cs="Times New Roman"/>
          <w:b w:val="0"/>
          <w:kern w:val="0"/>
          <w:szCs w:val="24"/>
          <w:lang w:val="en-US" w:eastAsia="zh-CN" w:bidi="hi-IN"/>
        </w:rPr>
        <w:t xml:space="preserve">For alt 3, although smallest phase noise can be achieved, the logic to minimize both example 1 and example 2 may not be clear. As explained in TS38.803, example 1 is based upon measurements made on a prototype CMOS device, with a larger PLL bandwidth, and example 2 is based on recent research on technology capabilities for UE and BS where CMOS </w:t>
      </w:r>
      <w:bookmarkStart w:id="7" w:name="OLE_LINK9"/>
      <w:r>
        <w:rPr>
          <w:rFonts w:hint="eastAsia" w:eastAsia="宋体" w:cs="Times New Roman"/>
          <w:b w:val="0"/>
          <w:kern w:val="0"/>
          <w:szCs w:val="24"/>
          <w:lang w:val="en-US" w:eastAsia="zh-CN" w:bidi="hi-IN"/>
        </w:rPr>
        <w:t xml:space="preserve">is considered </w:t>
      </w:r>
      <w:bookmarkEnd w:id="7"/>
      <w:r>
        <w:rPr>
          <w:rFonts w:hint="eastAsia" w:eastAsia="宋体" w:cs="Times New Roman"/>
          <w:b w:val="0"/>
          <w:kern w:val="0"/>
          <w:szCs w:val="24"/>
          <w:lang w:val="en-US" w:eastAsia="zh-CN" w:bidi="hi-IN"/>
        </w:rPr>
        <w:t>for the UE and GaAs is considered for the BS, so a lower PLL bandwidth than example 1 can be assumed for example2. It is clearly that Example 2 distinguishes UE and BS while example 1 is the common model for both UE and BS, from this perspective, the reasons for directly taking the minimum value of both, min(Ex 1, Ex 2), are not very clear. Nevertheless, we still believe the lower phase noise can not only improve the EVM performance, but also improve the MPR requirements.</w:t>
      </w:r>
    </w:p>
    <w:p>
      <w:pPr>
        <w:spacing w:before="120" w:after="120" w:line="240" w:lineRule="auto"/>
        <w:jc w:val="left"/>
        <w:rPr>
          <w:rFonts w:hint="default" w:eastAsia="宋体" w:cs="Times New Roman"/>
          <w:b/>
          <w:kern w:val="0"/>
          <w:szCs w:val="20"/>
          <w:lang w:val="en-US" w:eastAsia="zh-CN" w:bidi="hi-IN"/>
        </w:rPr>
      </w:pPr>
      <w:bookmarkStart w:id="8" w:name="OLE_LINK17"/>
      <w:r>
        <w:rPr>
          <w:rFonts w:hint="eastAsia" w:eastAsia="宋体" w:cs="Times New Roman"/>
          <w:b/>
          <w:kern w:val="0"/>
          <w:szCs w:val="20"/>
          <w:lang w:val="en-US" w:eastAsia="zh-CN" w:bidi="hi-IN"/>
        </w:rPr>
        <w:t xml:space="preserve">Observation 1: Smallest phase noise can be achieved for Alt 3, i.e. min(Ex1, Ex2), and lower EVM </w:t>
      </w:r>
      <w:r>
        <w:rPr>
          <w:rFonts w:hint="eastAsia" w:eastAsia="宋体" w:cs="Times New Roman"/>
          <w:b/>
          <w:color w:val="000000" w:themeColor="text1"/>
          <w:kern w:val="0"/>
          <w:szCs w:val="20"/>
          <w:highlight w:val="none"/>
          <w:u w:val="none"/>
          <w:lang w:val="en-US" w:eastAsia="zh-CN" w:bidi="hi-IN"/>
          <w14:textFill>
            <w14:solidFill>
              <w14:schemeClr w14:val="tx1"/>
            </w14:solidFill>
          </w14:textFill>
        </w:rPr>
        <w:t xml:space="preserve">caused by phase noise </w:t>
      </w:r>
      <w:r>
        <w:rPr>
          <w:rFonts w:hint="eastAsia" w:eastAsia="宋体" w:cs="Times New Roman"/>
          <w:b/>
          <w:kern w:val="0"/>
          <w:szCs w:val="20"/>
          <w:lang w:val="en-US" w:eastAsia="zh-CN" w:bidi="hi-IN"/>
        </w:rPr>
        <w:t>can be expected.</w:t>
      </w:r>
    </w:p>
    <w:bookmarkEnd w:id="8"/>
    <w:p>
      <w:pPr>
        <w:keepNext w:val="0"/>
        <w:keepLines w:val="0"/>
        <w:pageBreakBefore w:val="0"/>
        <w:widowControl/>
        <w:tabs>
          <w:tab w:val="left" w:pos="0"/>
        </w:tabs>
        <w:kinsoku/>
        <w:wordWrap/>
        <w:overflowPunct/>
        <w:topLinePunct w:val="0"/>
        <w:autoSpaceDE/>
        <w:autoSpaceDN/>
        <w:bidi w:val="0"/>
        <w:adjustRightInd/>
        <w:snapToGrid/>
        <w:spacing w:before="120" w:after="120" w:line="240" w:lineRule="auto"/>
        <w:jc w:val="both"/>
        <w:textAlignment w:val="auto"/>
        <w:outlineLvl w:val="1"/>
        <w:rPr>
          <w:rFonts w:hint="default" w:eastAsia="宋体"/>
          <w:b/>
          <w:bCs/>
          <w:u w:val="single"/>
          <w:lang w:val="en-US" w:eastAsia="zh-CN" w:bidi="hi-IN"/>
        </w:rPr>
      </w:pPr>
      <w:r>
        <w:rPr>
          <w:rFonts w:hint="eastAsia" w:eastAsia="宋体"/>
          <w:b/>
          <w:bCs/>
          <w:u w:val="single"/>
          <w:lang w:val="en-US" w:eastAsia="zh-CN" w:bidi="hi-IN"/>
        </w:rPr>
        <w:t>2.2 Minimum EIRP</w:t>
      </w:r>
    </w:p>
    <w:p>
      <w:pPr>
        <w:keepNext w:val="0"/>
        <w:keepLines w:val="0"/>
        <w:pageBreakBefore w:val="0"/>
        <w:widowControl/>
        <w:tabs>
          <w:tab w:val="left" w:pos="0"/>
        </w:tabs>
        <w:kinsoku/>
        <w:wordWrap/>
        <w:overflowPunct/>
        <w:topLinePunct w:val="0"/>
        <w:autoSpaceDE/>
        <w:autoSpaceDN/>
        <w:bidi w:val="0"/>
        <w:adjustRightInd/>
        <w:snapToGrid/>
        <w:spacing w:before="120" w:after="120" w:line="240" w:lineRule="auto"/>
        <w:jc w:val="both"/>
        <w:textAlignment w:val="auto"/>
        <w:rPr>
          <w:rFonts w:hint="default" w:eastAsia="宋体"/>
          <w:lang w:val="en-US" w:eastAsia="zh-CN" w:bidi="hi-IN"/>
        </w:rPr>
      </w:pPr>
      <w:r>
        <w:rPr>
          <w:rFonts w:hint="eastAsia" w:eastAsia="宋体"/>
          <w:lang w:val="en-US" w:eastAsia="zh-CN" w:bidi="hi-IN"/>
        </w:rPr>
        <w:t>In RAN4 #106 meeting, minimum EIRP requirement for EVM test was not reached and the alternatives are listed below</w:t>
      </w:r>
      <w:r>
        <w:rPr>
          <w:rFonts w:hint="eastAsia" w:eastAsia="宋体"/>
          <w:vertAlign w:val="superscript"/>
          <w:lang w:val="en-US" w:eastAsia="zh-CN" w:bidi="hi-IN"/>
        </w:rPr>
        <w:t>[2]</w:t>
      </w:r>
      <w:r>
        <w:rPr>
          <w:rFonts w:hint="eastAsia" w:eastAsia="宋体"/>
          <w:lang w:val="en-US" w:eastAsia="zh-CN" w:bidi="hi-IN"/>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14" w:type="dxa"/>
          </w:tcPr>
          <w:p>
            <w:pPr>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3-1-1: The minimum EIRP requirements for EVM test</w:t>
            </w:r>
          </w:p>
          <w:p>
            <w:pPr>
              <w:pStyle w:val="29"/>
              <w:pageBreakBefore w:val="0"/>
              <w:numPr>
                <w:ilvl w:val="1"/>
                <w:numId w:val="5"/>
              </w:numPr>
              <w:kinsoku/>
              <w:wordWrap/>
              <w:overflowPunct/>
              <w:topLinePunct w:val="0"/>
              <w:autoSpaceDE/>
              <w:autoSpaceDN/>
              <w:bidi w:val="0"/>
              <w:adjustRightInd w:val="0"/>
              <w:snapToGrid w:val="0"/>
              <w:spacing w:after="120" w:line="240" w:lineRule="auto"/>
              <w:ind w:left="567" w:hanging="227"/>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The minimum output power for 256QAM during the EVM test can be relaxed by 14 dB based on the difference between the  SNR of 256QAM (29.1dB) and the SNR of QPSK(15.1dB) (ZTE, Xiaomi, vivo, Huawei)</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3"/>
              <w:gridCol w:w="866"/>
              <w:gridCol w:w="2003"/>
              <w:gridCol w:w="2003"/>
              <w:gridCol w:w="2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2423" w:type="dxa"/>
                  <w:noWrap w:val="0"/>
                  <w:vAlign w:val="top"/>
                </w:tcPr>
                <w:p>
                  <w:pPr>
                    <w:pStyle w:val="34"/>
                    <w:pageBreakBefore w:val="0"/>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Parameter</w:t>
                  </w:r>
                </w:p>
              </w:tc>
              <w:tc>
                <w:tcPr>
                  <w:tcW w:w="868" w:type="dxa"/>
                  <w:noWrap w:val="0"/>
                  <w:vAlign w:val="top"/>
                </w:tcPr>
                <w:p>
                  <w:pPr>
                    <w:pStyle w:val="34"/>
                    <w:pageBreakBefore w:val="0"/>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Unit</w:t>
                  </w:r>
                </w:p>
              </w:tc>
              <w:tc>
                <w:tcPr>
                  <w:tcW w:w="2013" w:type="dxa"/>
                  <w:noWrap w:val="0"/>
                  <w:vAlign w:val="top"/>
                </w:tcPr>
                <w:p>
                  <w:pPr>
                    <w:pStyle w:val="34"/>
                    <w:pageBreakBefore w:val="0"/>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Level for PC1</w:t>
                  </w:r>
                </w:p>
              </w:tc>
              <w:tc>
                <w:tcPr>
                  <w:tcW w:w="2013" w:type="dxa"/>
                  <w:noWrap w:val="0"/>
                  <w:vAlign w:val="top"/>
                </w:tcPr>
                <w:p>
                  <w:pPr>
                    <w:pStyle w:val="34"/>
                    <w:pageBreakBefore w:val="0"/>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Level for PC2</w:t>
                  </w:r>
                </w:p>
              </w:tc>
              <w:tc>
                <w:tcPr>
                  <w:tcW w:w="2013" w:type="dxa"/>
                  <w:noWrap w:val="0"/>
                  <w:vAlign w:val="top"/>
                </w:tcPr>
                <w:p>
                  <w:pPr>
                    <w:pStyle w:val="34"/>
                    <w:pageBreakBefore w:val="0"/>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Level for PC5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2423" w:type="dxa"/>
                  <w:noWrap w:val="0"/>
                  <w:vAlign w:val="top"/>
                </w:tcPr>
                <w:p>
                  <w:pPr>
                    <w:pStyle w:val="35"/>
                    <w:pageBreakBefore w:val="0"/>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UE EIRP</w:t>
                  </w:r>
                </w:p>
              </w:tc>
              <w:tc>
                <w:tcPr>
                  <w:tcW w:w="868" w:type="dxa"/>
                  <w:noWrap w:val="0"/>
                  <w:vAlign w:val="top"/>
                </w:tcPr>
                <w:p>
                  <w:pPr>
                    <w:pStyle w:val="35"/>
                    <w:pageBreakBefore w:val="0"/>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dBm</w:t>
                  </w:r>
                </w:p>
              </w:tc>
              <w:tc>
                <w:tcPr>
                  <w:tcW w:w="2013" w:type="dxa"/>
                  <w:noWrap w:val="0"/>
                  <w:vAlign w:val="top"/>
                </w:tcPr>
                <w:p>
                  <w:pPr>
                    <w:pStyle w:val="35"/>
                    <w:pageBreakBefore w:val="0"/>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sym w:font="Symbol" w:char="F0B3"/>
                  </w:r>
                  <w:r>
                    <w:rPr>
                      <w:rFonts w:hint="default" w:ascii="Times New Roman" w:hAnsi="Times New Roman" w:cs="Times New Roman"/>
                      <w:b/>
                      <w:sz w:val="20"/>
                      <w:szCs w:val="20"/>
                      <w:lang w:eastAsia="zh-CN"/>
                    </w:rPr>
                    <w:t xml:space="preserve"> 4</w:t>
                  </w:r>
                </w:p>
              </w:tc>
              <w:tc>
                <w:tcPr>
                  <w:tcW w:w="2013" w:type="dxa"/>
                  <w:noWrap w:val="0"/>
                  <w:vAlign w:val="top"/>
                </w:tcPr>
                <w:p>
                  <w:pPr>
                    <w:pStyle w:val="35"/>
                    <w:pageBreakBefore w:val="0"/>
                    <w:kinsoku/>
                    <w:wordWrap/>
                    <w:overflowPunct/>
                    <w:topLinePunct w:val="0"/>
                    <w:autoSpaceDE/>
                    <w:autoSpaceDN/>
                    <w:bidi w:val="0"/>
                    <w:adjustRightInd w:val="0"/>
                    <w:snapToGrid w:val="0"/>
                    <w:spacing w:after="180" w:line="240" w:lineRule="auto"/>
                    <w:textAlignment w:val="auto"/>
                    <w:rPr>
                      <w:rFonts w:hint="default" w:ascii="Times New Roman" w:hAnsi="Times New Roman" w:eastAsia="等线" w:cs="Times New Roman"/>
                      <w:b/>
                      <w:sz w:val="20"/>
                      <w:szCs w:val="20"/>
                      <w:lang w:eastAsia="zh-CN"/>
                    </w:rPr>
                  </w:pPr>
                  <w:r>
                    <w:rPr>
                      <w:rFonts w:hint="default" w:ascii="Times New Roman" w:hAnsi="Times New Roman" w:cs="Times New Roman"/>
                      <w:b/>
                      <w:sz w:val="20"/>
                      <w:szCs w:val="20"/>
                      <w:lang w:eastAsia="zh-CN"/>
                    </w:rPr>
                    <w:sym w:font="Symbol" w:char="F0B3"/>
                  </w:r>
                  <w:r>
                    <w:rPr>
                      <w:rFonts w:hint="default" w:ascii="Times New Roman" w:hAnsi="Times New Roman" w:cs="Times New Roman"/>
                      <w:b/>
                      <w:sz w:val="20"/>
                      <w:szCs w:val="20"/>
                      <w:lang w:eastAsia="zh-CN"/>
                    </w:rPr>
                    <w:t xml:space="preserve"> </w:t>
                  </w:r>
                  <w:r>
                    <w:rPr>
                      <w:rFonts w:hint="default" w:ascii="Times New Roman" w:hAnsi="Times New Roman" w:eastAsia="等线" w:cs="Times New Roman"/>
                      <w:b/>
                      <w:sz w:val="20"/>
                      <w:szCs w:val="20"/>
                      <w:lang w:eastAsia="zh-CN"/>
                    </w:rPr>
                    <w:t>-13</w:t>
                  </w:r>
                </w:p>
              </w:tc>
              <w:tc>
                <w:tcPr>
                  <w:tcW w:w="2013" w:type="dxa"/>
                  <w:noWrap w:val="0"/>
                  <w:vAlign w:val="top"/>
                </w:tcPr>
                <w:p>
                  <w:pPr>
                    <w:pStyle w:val="35"/>
                    <w:pageBreakBefore w:val="0"/>
                    <w:kinsoku/>
                    <w:wordWrap/>
                    <w:overflowPunct/>
                    <w:topLinePunct w:val="0"/>
                    <w:autoSpaceDE/>
                    <w:autoSpaceDN/>
                    <w:bidi w:val="0"/>
                    <w:adjustRightInd w:val="0"/>
                    <w:snapToGrid w:val="0"/>
                    <w:spacing w:after="180" w:line="240" w:lineRule="auto"/>
                    <w:textAlignment w:val="auto"/>
                    <w:rPr>
                      <w:rFonts w:hint="default" w:ascii="Times New Roman" w:hAnsi="Times New Roman" w:eastAsia="等线" w:cs="Times New Roman"/>
                      <w:b/>
                      <w:sz w:val="20"/>
                      <w:szCs w:val="20"/>
                      <w:lang w:eastAsia="zh-CN"/>
                    </w:rPr>
                  </w:pPr>
                  <w:r>
                    <w:rPr>
                      <w:rFonts w:hint="default" w:ascii="Times New Roman" w:hAnsi="Times New Roman" w:cs="Times New Roman"/>
                      <w:b/>
                      <w:sz w:val="20"/>
                      <w:szCs w:val="20"/>
                      <w:lang w:eastAsia="zh-CN"/>
                    </w:rPr>
                    <w:sym w:font="Symbol" w:char="F0B3"/>
                  </w:r>
                  <w:r>
                    <w:rPr>
                      <w:rFonts w:hint="default" w:ascii="Times New Roman" w:hAnsi="Times New Roman" w:cs="Times New Roman"/>
                      <w:b/>
                      <w:sz w:val="20"/>
                      <w:szCs w:val="20"/>
                      <w:lang w:eastAsia="zh-CN"/>
                    </w:rPr>
                    <w:t xml:space="preserve"> </w:t>
                  </w:r>
                  <w:r>
                    <w:rPr>
                      <w:rFonts w:hint="default" w:ascii="Times New Roman" w:hAnsi="Times New Roman" w:eastAsia="等线" w:cs="Times New Roman"/>
                      <w:b/>
                      <w:sz w:val="20"/>
                      <w:szCs w:val="20"/>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2423" w:type="dxa"/>
                  <w:noWrap w:val="0"/>
                  <w:vAlign w:val="top"/>
                </w:tcPr>
                <w:p>
                  <w:pPr>
                    <w:pStyle w:val="35"/>
                    <w:pageBreakBefore w:val="0"/>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UE EIRP for UL 256 QAM</w:t>
                  </w:r>
                </w:p>
              </w:tc>
              <w:tc>
                <w:tcPr>
                  <w:tcW w:w="868" w:type="dxa"/>
                  <w:noWrap w:val="0"/>
                  <w:vAlign w:val="top"/>
                </w:tcPr>
                <w:p>
                  <w:pPr>
                    <w:pStyle w:val="35"/>
                    <w:pageBreakBefore w:val="0"/>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dBm</w:t>
                  </w:r>
                </w:p>
              </w:tc>
              <w:tc>
                <w:tcPr>
                  <w:tcW w:w="2013" w:type="dxa"/>
                  <w:noWrap w:val="0"/>
                  <w:vAlign w:val="top"/>
                </w:tcPr>
                <w:p>
                  <w:pPr>
                    <w:pStyle w:val="35"/>
                    <w:pageBreakBefore w:val="0"/>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sym w:font="Symbol" w:char="F0B3"/>
                  </w:r>
                  <w:r>
                    <w:rPr>
                      <w:rFonts w:hint="default" w:ascii="Times New Roman" w:hAnsi="Times New Roman" w:cs="Times New Roman"/>
                      <w:b/>
                      <w:sz w:val="20"/>
                      <w:szCs w:val="20"/>
                      <w:lang w:eastAsia="zh-CN"/>
                    </w:rPr>
                    <w:t xml:space="preserve"> 18</w:t>
                  </w:r>
                </w:p>
              </w:tc>
              <w:tc>
                <w:tcPr>
                  <w:tcW w:w="2013" w:type="dxa"/>
                  <w:noWrap w:val="0"/>
                  <w:vAlign w:val="top"/>
                </w:tcPr>
                <w:p>
                  <w:pPr>
                    <w:pStyle w:val="35"/>
                    <w:pageBreakBefore w:val="0"/>
                    <w:kinsoku/>
                    <w:wordWrap/>
                    <w:overflowPunct/>
                    <w:topLinePunct w:val="0"/>
                    <w:autoSpaceDE/>
                    <w:autoSpaceDN/>
                    <w:bidi w:val="0"/>
                    <w:adjustRightInd w:val="0"/>
                    <w:snapToGrid w:val="0"/>
                    <w:spacing w:after="180" w:line="240" w:lineRule="auto"/>
                    <w:textAlignment w:val="auto"/>
                    <w:rPr>
                      <w:rFonts w:hint="default" w:ascii="Times New Roman" w:hAnsi="Times New Roman" w:eastAsia="等线" w:cs="Times New Roman"/>
                      <w:b/>
                      <w:sz w:val="20"/>
                      <w:szCs w:val="20"/>
                      <w:lang w:eastAsia="zh-CN"/>
                    </w:rPr>
                  </w:pPr>
                  <w:r>
                    <w:rPr>
                      <w:rFonts w:hint="default" w:ascii="Times New Roman" w:hAnsi="Times New Roman" w:cs="Times New Roman"/>
                      <w:b/>
                      <w:sz w:val="20"/>
                      <w:szCs w:val="20"/>
                      <w:lang w:eastAsia="zh-CN"/>
                    </w:rPr>
                    <w:sym w:font="Symbol" w:char="F0B3"/>
                  </w:r>
                  <w:r>
                    <w:rPr>
                      <w:rFonts w:hint="default" w:ascii="Times New Roman" w:hAnsi="Times New Roman" w:cs="Times New Roman"/>
                      <w:b/>
                      <w:sz w:val="20"/>
                      <w:szCs w:val="20"/>
                      <w:lang w:eastAsia="zh-CN"/>
                    </w:rPr>
                    <w:t xml:space="preserve"> </w:t>
                  </w:r>
                  <w:r>
                    <w:rPr>
                      <w:rFonts w:hint="default" w:ascii="Times New Roman" w:hAnsi="Times New Roman" w:eastAsia="等线" w:cs="Times New Roman"/>
                      <w:b/>
                      <w:sz w:val="20"/>
                      <w:szCs w:val="20"/>
                      <w:lang w:eastAsia="zh-CN"/>
                    </w:rPr>
                    <w:t>1</w:t>
                  </w:r>
                </w:p>
              </w:tc>
              <w:tc>
                <w:tcPr>
                  <w:tcW w:w="2013" w:type="dxa"/>
                  <w:noWrap w:val="0"/>
                  <w:vAlign w:val="top"/>
                </w:tcPr>
                <w:p>
                  <w:pPr>
                    <w:pStyle w:val="35"/>
                    <w:pageBreakBefore w:val="0"/>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sym w:font="Symbol" w:char="F0B3"/>
                  </w:r>
                  <w:r>
                    <w:rPr>
                      <w:rFonts w:hint="default" w:ascii="Times New Roman" w:hAnsi="Times New Roman" w:cs="Times New Roman"/>
                      <w:b/>
                      <w:sz w:val="20"/>
                      <w:szCs w:val="20"/>
                      <w:lang w:eastAsia="zh-CN"/>
                    </w:rPr>
                    <w:t xml:space="preserve"> 8</w:t>
                  </w:r>
                </w:p>
              </w:tc>
            </w:tr>
          </w:tbl>
          <w:p>
            <w:pPr>
              <w:pStyle w:val="29"/>
              <w:pageBreakBefore w:val="0"/>
              <w:numPr>
                <w:ilvl w:val="1"/>
                <w:numId w:val="5"/>
              </w:numPr>
              <w:kinsoku/>
              <w:wordWrap/>
              <w:overflowPunct/>
              <w:topLinePunct w:val="0"/>
              <w:autoSpaceDE/>
              <w:autoSpaceDN/>
              <w:bidi w:val="0"/>
              <w:adjustRightInd w:val="0"/>
              <w:snapToGrid w:val="0"/>
              <w:spacing w:after="120" w:line="240" w:lineRule="auto"/>
              <w:ind w:left="567" w:hanging="227"/>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Use a “-1dB/dB” relation to calculate the minimum EIRP requirement for 256QAM and consider 1dB correction factor. (MTK, Ericsson)</w:t>
            </w:r>
          </w:p>
          <w:tbl>
            <w:tblPr>
              <w:tblStyle w:val="17"/>
              <w:tblW w:w="0" w:type="auto"/>
              <w:tblInd w:w="11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3"/>
              <w:gridCol w:w="868"/>
              <w:gridCol w:w="1337"/>
              <w:gridCol w:w="1337"/>
              <w:gridCol w:w="1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2423" w:type="dxa"/>
                  <w:noWrap w:val="0"/>
                  <w:vAlign w:val="top"/>
                </w:tcPr>
                <w:p>
                  <w:pPr>
                    <w:keepNext/>
                    <w:keepLines/>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Parameter</w:t>
                  </w:r>
                </w:p>
              </w:tc>
              <w:tc>
                <w:tcPr>
                  <w:tcW w:w="868" w:type="dxa"/>
                  <w:noWrap w:val="0"/>
                  <w:vAlign w:val="top"/>
                </w:tcPr>
                <w:p>
                  <w:pPr>
                    <w:keepNext/>
                    <w:keepLines/>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Unit</w:t>
                  </w:r>
                </w:p>
              </w:tc>
              <w:tc>
                <w:tcPr>
                  <w:tcW w:w="1337" w:type="dxa"/>
                  <w:noWrap w:val="0"/>
                  <w:vAlign w:val="top"/>
                </w:tcPr>
                <w:p>
                  <w:pPr>
                    <w:keepNext/>
                    <w:keepLines/>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PC1</w:t>
                  </w:r>
                </w:p>
              </w:tc>
              <w:tc>
                <w:tcPr>
                  <w:tcW w:w="1337" w:type="dxa"/>
                  <w:noWrap w:val="0"/>
                  <w:vAlign w:val="top"/>
                </w:tcPr>
                <w:p>
                  <w:pPr>
                    <w:keepNext/>
                    <w:keepLines/>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PC2</w:t>
                  </w:r>
                </w:p>
              </w:tc>
              <w:tc>
                <w:tcPr>
                  <w:tcW w:w="1338" w:type="dxa"/>
                  <w:noWrap w:val="0"/>
                  <w:vAlign w:val="top"/>
                </w:tcPr>
                <w:p>
                  <w:pPr>
                    <w:keepNext/>
                    <w:keepLines/>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PC5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2423" w:type="dxa"/>
                  <w:noWrap w:val="0"/>
                  <w:vAlign w:val="top"/>
                </w:tcPr>
                <w:p>
                  <w:pPr>
                    <w:keepNext/>
                    <w:keepLines/>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UE EIRP</w:t>
                  </w:r>
                </w:p>
              </w:tc>
              <w:tc>
                <w:tcPr>
                  <w:tcW w:w="868" w:type="dxa"/>
                  <w:noWrap w:val="0"/>
                  <w:vAlign w:val="top"/>
                </w:tcPr>
                <w:p>
                  <w:pPr>
                    <w:keepNext/>
                    <w:keepLines/>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dBm</w:t>
                  </w:r>
                </w:p>
              </w:tc>
              <w:tc>
                <w:tcPr>
                  <w:tcW w:w="1337" w:type="dxa"/>
                  <w:noWrap w:val="0"/>
                  <w:vAlign w:val="top"/>
                </w:tcPr>
                <w:p>
                  <w:pPr>
                    <w:keepNext/>
                    <w:keepLines/>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sym w:font="Symbol" w:char="F0B3"/>
                  </w:r>
                  <w:r>
                    <w:rPr>
                      <w:rFonts w:hint="default" w:ascii="Times New Roman" w:hAnsi="Times New Roman" w:cs="Times New Roman"/>
                      <w:b/>
                      <w:sz w:val="20"/>
                      <w:szCs w:val="20"/>
                      <w:lang w:eastAsia="zh-CN"/>
                    </w:rPr>
                    <w:t xml:space="preserve"> 4</w:t>
                  </w:r>
                </w:p>
              </w:tc>
              <w:tc>
                <w:tcPr>
                  <w:tcW w:w="1337" w:type="dxa"/>
                  <w:noWrap w:val="0"/>
                  <w:vAlign w:val="top"/>
                </w:tcPr>
                <w:p>
                  <w:pPr>
                    <w:keepNext/>
                    <w:keepLines/>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等线" w:cs="Times New Roman"/>
                      <w:b/>
                      <w:sz w:val="20"/>
                      <w:szCs w:val="20"/>
                      <w:lang w:eastAsia="zh-CN"/>
                    </w:rPr>
                  </w:pPr>
                  <w:r>
                    <w:rPr>
                      <w:rFonts w:hint="default" w:ascii="Times New Roman" w:hAnsi="Times New Roman" w:cs="Times New Roman"/>
                      <w:b/>
                      <w:sz w:val="20"/>
                      <w:szCs w:val="20"/>
                      <w:lang w:eastAsia="zh-CN"/>
                    </w:rPr>
                    <w:sym w:font="Symbol" w:char="F0B3"/>
                  </w:r>
                  <w:r>
                    <w:rPr>
                      <w:rFonts w:hint="default" w:ascii="Times New Roman" w:hAnsi="Times New Roman" w:cs="Times New Roman"/>
                      <w:b/>
                      <w:sz w:val="20"/>
                      <w:szCs w:val="20"/>
                      <w:lang w:eastAsia="zh-CN"/>
                    </w:rPr>
                    <w:t xml:space="preserve"> </w:t>
                  </w:r>
                  <w:r>
                    <w:rPr>
                      <w:rFonts w:hint="default" w:ascii="Times New Roman" w:hAnsi="Times New Roman" w:eastAsia="等线" w:cs="Times New Roman"/>
                      <w:b/>
                      <w:sz w:val="20"/>
                      <w:szCs w:val="20"/>
                      <w:lang w:eastAsia="zh-CN"/>
                    </w:rPr>
                    <w:t>-13</w:t>
                  </w:r>
                </w:p>
              </w:tc>
              <w:tc>
                <w:tcPr>
                  <w:tcW w:w="1338" w:type="dxa"/>
                  <w:noWrap w:val="0"/>
                  <w:vAlign w:val="top"/>
                </w:tcPr>
                <w:p>
                  <w:pPr>
                    <w:keepNext/>
                    <w:keepLines/>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等线" w:cs="Times New Roman"/>
                      <w:b/>
                      <w:sz w:val="20"/>
                      <w:szCs w:val="20"/>
                      <w:lang w:eastAsia="zh-CN"/>
                    </w:rPr>
                  </w:pPr>
                  <w:r>
                    <w:rPr>
                      <w:rFonts w:hint="default" w:ascii="Times New Roman" w:hAnsi="Times New Roman" w:cs="Times New Roman"/>
                      <w:b/>
                      <w:sz w:val="20"/>
                      <w:szCs w:val="20"/>
                      <w:lang w:eastAsia="zh-CN"/>
                    </w:rPr>
                    <w:sym w:font="Symbol" w:char="F0B3"/>
                  </w:r>
                  <w:r>
                    <w:rPr>
                      <w:rFonts w:hint="default" w:ascii="Times New Roman" w:hAnsi="Times New Roman" w:cs="Times New Roman"/>
                      <w:b/>
                      <w:sz w:val="20"/>
                      <w:szCs w:val="20"/>
                      <w:lang w:eastAsia="zh-CN"/>
                    </w:rPr>
                    <w:t xml:space="preserve"> </w:t>
                  </w:r>
                  <w:r>
                    <w:rPr>
                      <w:rFonts w:hint="default" w:ascii="Times New Roman" w:hAnsi="Times New Roman" w:eastAsia="等线" w:cs="Times New Roman"/>
                      <w:b/>
                      <w:sz w:val="20"/>
                      <w:szCs w:val="20"/>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2423" w:type="dxa"/>
                  <w:noWrap w:val="0"/>
                  <w:vAlign w:val="top"/>
                </w:tcPr>
                <w:p>
                  <w:pPr>
                    <w:keepNext/>
                    <w:keepLines/>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UE EIRP for UL 256 QAM</w:t>
                  </w:r>
                </w:p>
              </w:tc>
              <w:tc>
                <w:tcPr>
                  <w:tcW w:w="868" w:type="dxa"/>
                  <w:noWrap w:val="0"/>
                  <w:vAlign w:val="top"/>
                </w:tcPr>
                <w:p>
                  <w:pPr>
                    <w:keepNext/>
                    <w:keepLines/>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dBm</w:t>
                  </w:r>
                </w:p>
              </w:tc>
              <w:tc>
                <w:tcPr>
                  <w:tcW w:w="1337" w:type="dxa"/>
                  <w:noWrap w:val="0"/>
                  <w:vAlign w:val="top"/>
                </w:tcPr>
                <w:p>
                  <w:pPr>
                    <w:keepNext/>
                    <w:keepLines/>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sym w:font="Symbol" w:char="F0B3"/>
                  </w:r>
                  <w:r>
                    <w:rPr>
                      <w:rFonts w:hint="default" w:ascii="Times New Roman" w:hAnsi="Times New Roman" w:cs="Times New Roman"/>
                      <w:b/>
                      <w:sz w:val="20"/>
                      <w:szCs w:val="20"/>
                      <w:lang w:eastAsia="zh-CN"/>
                    </w:rPr>
                    <w:t xml:space="preserve"> 19.5</w:t>
                  </w:r>
                </w:p>
              </w:tc>
              <w:tc>
                <w:tcPr>
                  <w:tcW w:w="1337" w:type="dxa"/>
                  <w:noWrap w:val="0"/>
                  <w:vAlign w:val="top"/>
                </w:tcPr>
                <w:p>
                  <w:pPr>
                    <w:keepNext/>
                    <w:keepLines/>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等线" w:cs="Times New Roman"/>
                      <w:b/>
                      <w:sz w:val="20"/>
                      <w:szCs w:val="20"/>
                      <w:lang w:eastAsia="zh-CN"/>
                    </w:rPr>
                  </w:pPr>
                  <w:r>
                    <w:rPr>
                      <w:rFonts w:hint="default" w:ascii="Times New Roman" w:hAnsi="Times New Roman" w:cs="Times New Roman"/>
                      <w:b/>
                      <w:sz w:val="20"/>
                      <w:szCs w:val="20"/>
                      <w:lang w:eastAsia="zh-CN"/>
                    </w:rPr>
                    <w:sym w:font="Symbol" w:char="F0B3"/>
                  </w:r>
                  <w:r>
                    <w:rPr>
                      <w:rFonts w:hint="default" w:ascii="Times New Roman" w:hAnsi="Times New Roman" w:cs="Times New Roman"/>
                      <w:b/>
                      <w:sz w:val="20"/>
                      <w:szCs w:val="20"/>
                      <w:lang w:eastAsia="zh-CN"/>
                    </w:rPr>
                    <w:t xml:space="preserve"> </w:t>
                  </w:r>
                  <w:r>
                    <w:rPr>
                      <w:rFonts w:hint="default" w:ascii="Times New Roman" w:hAnsi="Times New Roman" w:eastAsia="等线" w:cs="Times New Roman"/>
                      <w:b/>
                      <w:sz w:val="20"/>
                      <w:szCs w:val="20"/>
                      <w:lang w:eastAsia="zh-CN"/>
                    </w:rPr>
                    <w:t>2.5</w:t>
                  </w:r>
                </w:p>
              </w:tc>
              <w:tc>
                <w:tcPr>
                  <w:tcW w:w="1338" w:type="dxa"/>
                  <w:noWrap w:val="0"/>
                  <w:vAlign w:val="top"/>
                </w:tcPr>
                <w:p>
                  <w:pPr>
                    <w:keepNext/>
                    <w:keepLines/>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sym w:font="Symbol" w:char="F0B3"/>
                  </w:r>
                  <w:r>
                    <w:rPr>
                      <w:rFonts w:hint="default" w:ascii="Times New Roman" w:hAnsi="Times New Roman" w:cs="Times New Roman"/>
                      <w:b/>
                      <w:sz w:val="20"/>
                      <w:szCs w:val="20"/>
                      <w:lang w:eastAsia="zh-CN"/>
                    </w:rPr>
                    <w:t xml:space="preserve"> 9.5</w:t>
                  </w:r>
                </w:p>
              </w:tc>
            </w:tr>
          </w:tbl>
          <w:p>
            <w:pPr>
              <w:pStyle w:val="29"/>
              <w:pageBreakBefore w:val="0"/>
              <w:numPr>
                <w:ilvl w:val="1"/>
                <w:numId w:val="5"/>
              </w:numPr>
              <w:kinsoku/>
              <w:wordWrap/>
              <w:overflowPunct/>
              <w:topLinePunct w:val="0"/>
              <w:autoSpaceDE/>
              <w:autoSpaceDN/>
              <w:bidi w:val="0"/>
              <w:adjustRightInd w:val="0"/>
              <w:snapToGrid w:val="0"/>
              <w:spacing w:after="120" w:line="240" w:lineRule="auto"/>
              <w:ind w:left="567" w:hanging="227"/>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3: Further scaling the minimum EIRP with bandwidth based on Option 2 (Apple)</w:t>
            </w:r>
          </w:p>
          <w:tbl>
            <w:tblPr>
              <w:tblStyle w:val="17"/>
              <w:tblW w:w="7582" w:type="dxa"/>
              <w:tblInd w:w="9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3"/>
              <w:gridCol w:w="843"/>
              <w:gridCol w:w="1059"/>
              <w:gridCol w:w="1060"/>
              <w:gridCol w:w="1084"/>
              <w:gridCol w:w="1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2383" w:type="dxa"/>
                  <w:noWrap w:val="0"/>
                  <w:vAlign w:val="top"/>
                </w:tcPr>
                <w:p>
                  <w:pPr>
                    <w:pStyle w:val="34"/>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0"/>
                      <w:szCs w:val="20"/>
                    </w:rPr>
                  </w:pPr>
                </w:p>
              </w:tc>
              <w:tc>
                <w:tcPr>
                  <w:tcW w:w="843" w:type="dxa"/>
                  <w:noWrap w:val="0"/>
                  <w:vAlign w:val="top"/>
                </w:tcPr>
                <w:p>
                  <w:pPr>
                    <w:pStyle w:val="34"/>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0"/>
                      <w:szCs w:val="20"/>
                    </w:rPr>
                  </w:pPr>
                </w:p>
              </w:tc>
              <w:tc>
                <w:tcPr>
                  <w:tcW w:w="4356" w:type="dxa"/>
                  <w:gridSpan w:val="4"/>
                  <w:noWrap w:val="0"/>
                  <w:vAlign w:val="top"/>
                </w:tcPr>
                <w:p>
                  <w:pPr>
                    <w:pStyle w:val="34"/>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Level for PC2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383" w:type="dxa"/>
                  <w:noWrap w:val="0"/>
                  <w:vAlign w:val="top"/>
                </w:tcPr>
                <w:p>
                  <w:pPr>
                    <w:pStyle w:val="34"/>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Parameter</w:t>
                  </w:r>
                </w:p>
              </w:tc>
              <w:tc>
                <w:tcPr>
                  <w:tcW w:w="843" w:type="dxa"/>
                  <w:noWrap w:val="0"/>
                  <w:vAlign w:val="top"/>
                </w:tcPr>
                <w:p>
                  <w:pPr>
                    <w:pStyle w:val="34"/>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Unit</w:t>
                  </w:r>
                </w:p>
              </w:tc>
              <w:tc>
                <w:tcPr>
                  <w:tcW w:w="1059" w:type="dxa"/>
                  <w:noWrap w:val="0"/>
                  <w:vAlign w:val="top"/>
                </w:tcPr>
                <w:p>
                  <w:pPr>
                    <w:pStyle w:val="34"/>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50 MHz</w:t>
                  </w:r>
                </w:p>
              </w:tc>
              <w:tc>
                <w:tcPr>
                  <w:tcW w:w="1060" w:type="dxa"/>
                  <w:noWrap w:val="0"/>
                  <w:vAlign w:val="top"/>
                </w:tcPr>
                <w:p>
                  <w:pPr>
                    <w:pStyle w:val="34"/>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100 MHz</w:t>
                  </w:r>
                </w:p>
              </w:tc>
              <w:tc>
                <w:tcPr>
                  <w:tcW w:w="1084" w:type="dxa"/>
                  <w:noWrap w:val="0"/>
                  <w:vAlign w:val="top"/>
                </w:tcPr>
                <w:p>
                  <w:pPr>
                    <w:pStyle w:val="34"/>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200 MHz</w:t>
                  </w:r>
                </w:p>
              </w:tc>
              <w:tc>
                <w:tcPr>
                  <w:tcW w:w="1153" w:type="dxa"/>
                  <w:noWrap w:val="0"/>
                  <w:vAlign w:val="top"/>
                </w:tcPr>
                <w:p>
                  <w:pPr>
                    <w:pStyle w:val="34"/>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2383" w:type="dxa"/>
                  <w:noWrap w:val="0"/>
                  <w:vAlign w:val="top"/>
                </w:tcPr>
                <w:p>
                  <w:pPr>
                    <w:pStyle w:val="36"/>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UE EIRP for UL 256 QAM</w:t>
                  </w:r>
                </w:p>
              </w:tc>
              <w:tc>
                <w:tcPr>
                  <w:tcW w:w="843" w:type="dxa"/>
                  <w:noWrap w:val="0"/>
                  <w:vAlign w:val="top"/>
                </w:tcPr>
                <w:p>
                  <w:pPr>
                    <w:pStyle w:val="35"/>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dBm</w:t>
                  </w:r>
                </w:p>
              </w:tc>
              <w:tc>
                <w:tcPr>
                  <w:tcW w:w="1059" w:type="dxa"/>
                  <w:noWrap w:val="0"/>
                  <w:vAlign w:val="top"/>
                </w:tcPr>
                <w:p>
                  <w:pPr>
                    <w:pStyle w:val="35"/>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sym w:font="Symbol" w:char="F0B3"/>
                  </w:r>
                  <w:r>
                    <w:rPr>
                      <w:rFonts w:hint="default" w:ascii="Times New Roman" w:hAnsi="Times New Roman" w:cs="Times New Roman"/>
                      <w:sz w:val="20"/>
                      <w:szCs w:val="20"/>
                    </w:rPr>
                    <w:t xml:space="preserve"> 2.5</w:t>
                  </w:r>
                </w:p>
              </w:tc>
              <w:tc>
                <w:tcPr>
                  <w:tcW w:w="1060" w:type="dxa"/>
                  <w:noWrap w:val="0"/>
                  <w:vAlign w:val="top"/>
                </w:tcPr>
                <w:p>
                  <w:pPr>
                    <w:pStyle w:val="35"/>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sym w:font="Symbol" w:char="F0B3"/>
                  </w:r>
                  <w:r>
                    <w:rPr>
                      <w:rFonts w:hint="default" w:ascii="Times New Roman" w:hAnsi="Times New Roman" w:cs="Times New Roman"/>
                      <w:sz w:val="20"/>
                      <w:szCs w:val="20"/>
                    </w:rPr>
                    <w:t xml:space="preserve"> 2.5</w:t>
                  </w:r>
                </w:p>
              </w:tc>
              <w:tc>
                <w:tcPr>
                  <w:tcW w:w="1084" w:type="dxa"/>
                  <w:noWrap w:val="0"/>
                  <w:vAlign w:val="top"/>
                </w:tcPr>
                <w:p>
                  <w:pPr>
                    <w:pStyle w:val="35"/>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sym w:font="Symbol" w:char="F0B3"/>
                  </w:r>
                  <w:r>
                    <w:rPr>
                      <w:rFonts w:hint="default" w:ascii="Times New Roman" w:hAnsi="Times New Roman" w:cs="Times New Roman"/>
                      <w:sz w:val="20"/>
                      <w:szCs w:val="20"/>
                    </w:rPr>
                    <w:t xml:space="preserve"> 5.5</w:t>
                  </w:r>
                </w:p>
              </w:tc>
              <w:tc>
                <w:tcPr>
                  <w:tcW w:w="1153" w:type="dxa"/>
                  <w:noWrap w:val="0"/>
                  <w:vAlign w:val="top"/>
                </w:tcPr>
                <w:p>
                  <w:pPr>
                    <w:pStyle w:val="35"/>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sym w:font="Symbol" w:char="F0B3"/>
                  </w:r>
                  <w:r>
                    <w:rPr>
                      <w:rFonts w:hint="default" w:ascii="Times New Roman" w:hAnsi="Times New Roman" w:cs="Times New Roman"/>
                      <w:sz w:val="20"/>
                      <w:szCs w:val="20"/>
                    </w:rPr>
                    <w:t xml:space="preserve">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2383" w:type="dxa"/>
                  <w:noWrap w:val="0"/>
                  <w:vAlign w:val="top"/>
                </w:tcPr>
                <w:p>
                  <w:pPr>
                    <w:pStyle w:val="36"/>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Operating conditions</w:t>
                  </w:r>
                </w:p>
              </w:tc>
              <w:tc>
                <w:tcPr>
                  <w:tcW w:w="5199" w:type="dxa"/>
                  <w:gridSpan w:val="5"/>
                  <w:noWrap w:val="0"/>
                  <w:vAlign w:val="top"/>
                </w:tcPr>
                <w:p>
                  <w:pPr>
                    <w:pStyle w:val="35"/>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Normal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7582" w:type="dxa"/>
                  <w:gridSpan w:val="6"/>
                  <w:noWrap w:val="0"/>
                  <w:vAlign w:val="top"/>
                </w:tcPr>
                <w:p>
                  <w:pPr>
                    <w:pStyle w:val="56"/>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NOTE 1:</w:t>
                  </w:r>
                  <w:r>
                    <w:rPr>
                      <w:rFonts w:hint="default" w:ascii="Times New Roman" w:hAnsi="Times New Roman" w:cs="Times New Roman"/>
                      <w:sz w:val="20"/>
                      <w:szCs w:val="20"/>
                    </w:rPr>
                    <w:tab/>
                  </w:r>
                  <w:r>
                    <w:rPr>
                      <w:rFonts w:hint="default" w:ascii="Times New Roman" w:hAnsi="Times New Roman" w:cs="Times New Roman"/>
                      <w:sz w:val="20"/>
                      <w:szCs w:val="20"/>
                    </w:rPr>
                    <w:t>PTRS is configured for 256 QAM</w:t>
                  </w:r>
                </w:p>
              </w:tc>
            </w:tr>
          </w:tbl>
          <w:p>
            <w:pPr>
              <w:pStyle w:val="29"/>
              <w:pageBreakBefore w:val="0"/>
              <w:widowControl/>
              <w:numPr>
                <w:ilvl w:val="-1"/>
                <w:numId w:val="0"/>
              </w:numPr>
              <w:kinsoku/>
              <w:wordWrap/>
              <w:overflowPunct/>
              <w:topLinePunct w:val="0"/>
              <w:autoSpaceDE/>
              <w:autoSpaceDN/>
              <w:bidi w:val="0"/>
              <w:adjustRightInd w:val="0"/>
              <w:snapToGrid w:val="0"/>
              <w:spacing w:before="0" w:after="0" w:line="240" w:lineRule="auto"/>
              <w:ind w:left="0" w:leftChars="0" w:firstLine="200" w:firstLineChars="100"/>
              <w:textAlignment w:val="auto"/>
              <w:rPr>
                <w:rFonts w:hint="default" w:ascii="Times New Roman" w:hAnsi="Times New Roman" w:eastAsia="宋体" w:cs="Times New Roman"/>
                <w:sz w:val="20"/>
                <w:szCs w:val="20"/>
                <w:vertAlign w:val="baseline"/>
                <w:lang w:val="en-US" w:eastAsia="zh-CN" w:bidi="hi-IN"/>
              </w:rPr>
            </w:pPr>
          </w:p>
        </w:tc>
      </w:tr>
    </w:tbl>
    <w:p>
      <w:pPr>
        <w:keepNext w:val="0"/>
        <w:keepLines w:val="0"/>
        <w:pageBreakBefore w:val="0"/>
        <w:widowControl/>
        <w:tabs>
          <w:tab w:val="left" w:pos="0"/>
        </w:tabs>
        <w:kinsoku/>
        <w:wordWrap/>
        <w:overflowPunct/>
        <w:topLinePunct w:val="0"/>
        <w:autoSpaceDE/>
        <w:autoSpaceDN/>
        <w:bidi w:val="0"/>
        <w:adjustRightInd/>
        <w:snapToGrid/>
        <w:spacing w:before="120" w:after="120" w:line="240" w:lineRule="auto"/>
        <w:jc w:val="both"/>
        <w:textAlignment w:val="auto"/>
        <w:outlineLvl w:val="1"/>
        <w:rPr>
          <w:rFonts w:hint="eastAsia" w:eastAsia="宋体"/>
          <w:lang w:val="en-US" w:eastAsia="zh-CN" w:bidi="hi-IN"/>
        </w:rPr>
      </w:pPr>
      <w:r>
        <w:rPr>
          <w:rFonts w:hint="eastAsia" w:eastAsia="宋体"/>
          <w:lang w:val="en-US" w:eastAsia="zh-CN" w:bidi="hi-IN"/>
        </w:rPr>
        <w:t>The above three options can be divided into two questions:</w:t>
      </w:r>
    </w:p>
    <w:p>
      <w:pPr>
        <w:keepNext w:val="0"/>
        <w:keepLines w:val="0"/>
        <w:pageBreakBefore w:val="0"/>
        <w:widowControl/>
        <w:numPr>
          <w:ilvl w:val="0"/>
          <w:numId w:val="6"/>
        </w:numPr>
        <w:tabs>
          <w:tab w:val="left" w:pos="0"/>
        </w:tabs>
        <w:kinsoku/>
        <w:wordWrap/>
        <w:overflowPunct/>
        <w:topLinePunct w:val="0"/>
        <w:autoSpaceDE/>
        <w:autoSpaceDN/>
        <w:bidi w:val="0"/>
        <w:adjustRightInd/>
        <w:snapToGrid/>
        <w:spacing w:before="120" w:after="120" w:line="240" w:lineRule="auto"/>
        <w:ind w:left="420" w:leftChars="0" w:hanging="420" w:firstLineChars="0"/>
        <w:jc w:val="both"/>
        <w:textAlignment w:val="auto"/>
        <w:outlineLvl w:val="1"/>
        <w:rPr>
          <w:rFonts w:hint="eastAsia" w:eastAsia="宋体"/>
          <w:lang w:val="en-US" w:eastAsia="zh-CN" w:bidi="hi-IN"/>
        </w:rPr>
      </w:pPr>
      <w:r>
        <w:rPr>
          <w:rFonts w:hint="eastAsia" w:eastAsia="宋体"/>
          <w:lang w:val="en-US" w:eastAsia="zh-CN" w:bidi="hi-IN"/>
        </w:rPr>
        <w:t>Confirm the minimum EIRP of 256QAM</w:t>
      </w:r>
    </w:p>
    <w:p>
      <w:pPr>
        <w:keepNext w:val="0"/>
        <w:keepLines w:val="0"/>
        <w:pageBreakBefore w:val="0"/>
        <w:widowControl/>
        <w:numPr>
          <w:ilvl w:val="0"/>
          <w:numId w:val="6"/>
        </w:numPr>
        <w:tabs>
          <w:tab w:val="left" w:pos="0"/>
        </w:tabs>
        <w:kinsoku/>
        <w:wordWrap/>
        <w:overflowPunct/>
        <w:topLinePunct w:val="0"/>
        <w:autoSpaceDE/>
        <w:autoSpaceDN/>
        <w:bidi w:val="0"/>
        <w:adjustRightInd/>
        <w:snapToGrid/>
        <w:spacing w:before="120" w:after="120" w:line="240" w:lineRule="auto"/>
        <w:ind w:left="420" w:leftChars="0" w:hanging="420" w:firstLineChars="0"/>
        <w:jc w:val="both"/>
        <w:textAlignment w:val="auto"/>
        <w:outlineLvl w:val="1"/>
        <w:rPr>
          <w:rFonts w:hint="eastAsia" w:eastAsia="宋体"/>
          <w:lang w:val="en-US" w:eastAsia="zh-CN" w:bidi="hi-IN"/>
        </w:rPr>
      </w:pPr>
      <w:r>
        <w:rPr>
          <w:rFonts w:hint="eastAsia" w:eastAsia="宋体"/>
          <w:lang w:val="en-US" w:eastAsia="zh-CN" w:bidi="hi-IN"/>
        </w:rPr>
        <w:t>Scaling by bandwidth for minimum EIRP of 256QAM</w:t>
      </w:r>
    </w:p>
    <w:p>
      <w:pPr>
        <w:keepNext w:val="0"/>
        <w:keepLines w:val="0"/>
        <w:pageBreakBefore w:val="0"/>
        <w:widowControl/>
        <w:tabs>
          <w:tab w:val="left" w:pos="0"/>
        </w:tabs>
        <w:kinsoku/>
        <w:wordWrap/>
        <w:overflowPunct/>
        <w:topLinePunct w:val="0"/>
        <w:autoSpaceDE/>
        <w:autoSpaceDN/>
        <w:bidi w:val="0"/>
        <w:adjustRightInd/>
        <w:snapToGrid/>
        <w:spacing w:before="120" w:after="120" w:line="240" w:lineRule="auto"/>
        <w:jc w:val="both"/>
        <w:textAlignment w:val="auto"/>
        <w:outlineLvl w:val="1"/>
        <w:rPr>
          <w:rFonts w:hint="eastAsia" w:eastAsia="宋体"/>
          <w:lang w:val="en-US" w:eastAsia="zh-CN" w:bidi="hi-IN"/>
        </w:rPr>
      </w:pPr>
      <w:r>
        <w:rPr>
          <w:rFonts w:hint="eastAsia" w:eastAsia="宋体"/>
          <w:lang w:val="en-US" w:eastAsia="zh-CN" w:bidi="hi-IN"/>
        </w:rPr>
        <w:t>For the first bullet,</w:t>
      </w:r>
      <w:bookmarkStart w:id="9" w:name="OLE_LINK10"/>
      <w:r>
        <w:rPr>
          <w:rFonts w:hint="eastAsia" w:eastAsia="宋体"/>
          <w:lang w:val="en-US" w:eastAsia="zh-CN" w:bidi="hi-IN"/>
        </w:rPr>
        <w:t xml:space="preserve"> the argument point is whether it is necessary to consider additional correction factors to compensate for the loss caused by thermal and phase noise</w:t>
      </w:r>
      <w:bookmarkEnd w:id="9"/>
      <w:r>
        <w:rPr>
          <w:rFonts w:hint="eastAsia" w:eastAsia="宋体"/>
          <w:lang w:val="en-US" w:eastAsia="zh-CN" w:bidi="hi-IN"/>
        </w:rPr>
        <w:t>. In [3], li</w:t>
      </w:r>
      <w:bookmarkStart w:id="12" w:name="_GoBack"/>
      <w:bookmarkEnd w:id="12"/>
      <w:r>
        <w:rPr>
          <w:rFonts w:hint="eastAsia" w:eastAsia="宋体"/>
          <w:lang w:val="en-US" w:eastAsia="zh-CN" w:bidi="hi-IN"/>
        </w:rPr>
        <w:t xml:space="preserve">nk budget assessments were given assuming the channel bandwidth is 400MHz and the NF of gNB receiver 18dB which is a relative </w:t>
      </w:r>
      <w:bookmarkStart w:id="10" w:name="OLE_LINK14"/>
      <w:r>
        <w:rPr>
          <w:rFonts w:hint="eastAsia" w:eastAsia="宋体"/>
          <w:lang w:val="en-US" w:eastAsia="zh-CN" w:bidi="hi-IN"/>
        </w:rPr>
        <w:t xml:space="preserve">conservative </w:t>
      </w:r>
      <w:bookmarkEnd w:id="10"/>
      <w:r>
        <w:rPr>
          <w:rFonts w:hint="eastAsia" w:eastAsia="宋体"/>
          <w:lang w:val="en-US" w:eastAsia="zh-CN" w:bidi="hi-IN"/>
        </w:rPr>
        <w:t>value for a BS in our understanding. Therefore the scaling scheme may not be needed at least for BW not larger than 400MHz.</w:t>
      </w:r>
    </w:p>
    <w:p>
      <w:pPr>
        <w:keepNext w:val="0"/>
        <w:keepLines w:val="0"/>
        <w:pageBreakBefore w:val="0"/>
        <w:widowControl/>
        <w:kinsoku/>
        <w:wordWrap/>
        <w:overflowPunct/>
        <w:topLinePunct w:val="0"/>
        <w:autoSpaceDE/>
        <w:autoSpaceDN/>
        <w:bidi w:val="0"/>
        <w:adjustRightInd/>
        <w:snapToGrid/>
        <w:spacing w:before="120" w:after="120" w:line="240" w:lineRule="auto"/>
        <w:jc w:val="left"/>
        <w:textAlignment w:val="auto"/>
        <w:rPr>
          <w:rFonts w:hint="eastAsia" w:eastAsia="宋体"/>
          <w:lang w:val="en-US" w:eastAsia="zh-CN" w:bidi="hi-IN"/>
        </w:rPr>
      </w:pPr>
      <w:r>
        <w:rPr>
          <w:rFonts w:hint="eastAsia" w:eastAsia="宋体" w:cs="Times New Roman"/>
          <w:b/>
          <w:kern w:val="0"/>
          <w:szCs w:val="20"/>
          <w:lang w:val="en-US" w:eastAsia="zh-CN"/>
        </w:rPr>
        <w:t>Proposal 1</w:t>
      </w:r>
      <w:r>
        <w:rPr>
          <w:rFonts w:hint="eastAsia" w:ascii="Times New Roman" w:hAnsi="Times New Roman" w:eastAsia="宋体" w:cs="Times New Roman"/>
          <w:b/>
          <w:kern w:val="0"/>
          <w:szCs w:val="20"/>
          <w:lang w:val="en-US" w:eastAsia="zh-CN"/>
        </w:rPr>
        <w:t xml:space="preserve">: </w:t>
      </w:r>
      <w:r>
        <w:rPr>
          <w:rFonts w:hint="eastAsia" w:eastAsia="宋体" w:cs="Times New Roman"/>
          <w:b/>
          <w:kern w:val="0"/>
          <w:szCs w:val="20"/>
          <w:lang w:val="en-US" w:eastAsia="zh-CN"/>
        </w:rPr>
        <w:t>To confirm option 1 as the minimum EIRP requirements for EVM test</w:t>
      </w:r>
      <w:r>
        <w:rPr>
          <w:rFonts w:hint="eastAsia" w:ascii="Times New Roman" w:hAnsi="Times New Roman" w:eastAsia="宋体" w:cs="Times New Roman"/>
          <w:b/>
          <w:kern w:val="0"/>
          <w:szCs w:val="20"/>
          <w:lang w:val="en-US" w:eastAsia="zh-CN"/>
        </w:rPr>
        <w:t>.</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lang w:val="en-US" w:eastAsia="zh-CN"/>
        </w:rPr>
        <w:t>Conclusion</w:t>
      </w:r>
    </w:p>
    <w:p>
      <w:pPr>
        <w:suppressAutoHyphens/>
        <w:spacing w:before="120" w:after="120" w:line="240" w:lineRule="auto"/>
        <w:rPr>
          <w:rFonts w:eastAsia="宋体"/>
          <w:bCs/>
          <w:szCs w:val="20"/>
          <w:lang w:eastAsia="zh-CN"/>
        </w:rPr>
      </w:pPr>
      <w:r>
        <w:rPr>
          <w:rFonts w:eastAsia="宋体"/>
          <w:bCs/>
          <w:szCs w:val="20"/>
          <w:lang w:eastAsia="zh-CN"/>
        </w:rPr>
        <w:t xml:space="preserve">Based on the </w:t>
      </w:r>
      <w:r>
        <w:rPr>
          <w:rFonts w:hint="eastAsia" w:eastAsia="宋体"/>
          <w:bCs/>
          <w:szCs w:val="20"/>
          <w:lang w:val="en-US" w:eastAsia="zh-CN"/>
        </w:rPr>
        <w:t>simulation results and discussion</w:t>
      </w:r>
      <w:r>
        <w:rPr>
          <w:rFonts w:eastAsia="宋体"/>
          <w:bCs/>
          <w:szCs w:val="20"/>
          <w:lang w:eastAsia="zh-CN"/>
        </w:rPr>
        <w:t xml:space="preserve">, the following </w:t>
      </w:r>
      <w:r>
        <w:rPr>
          <w:rFonts w:hint="eastAsia" w:eastAsia="宋体"/>
          <w:bCs/>
          <w:szCs w:val="20"/>
          <w:lang w:val="en-US" w:eastAsia="zh-CN"/>
        </w:rPr>
        <w:t>observation</w:t>
      </w:r>
      <w:r>
        <w:rPr>
          <w:rFonts w:eastAsia="宋体"/>
          <w:bCs/>
          <w:szCs w:val="20"/>
          <w:lang w:eastAsia="zh-CN"/>
        </w:rPr>
        <w:t xml:space="preserve"> </w:t>
      </w:r>
      <w:r>
        <w:rPr>
          <w:rFonts w:hint="eastAsia" w:eastAsia="宋体"/>
          <w:bCs/>
          <w:szCs w:val="20"/>
          <w:lang w:val="en-US" w:eastAsia="zh-CN"/>
        </w:rPr>
        <w:t xml:space="preserve">and proposal are </w:t>
      </w:r>
      <w:r>
        <w:rPr>
          <w:rFonts w:eastAsia="宋体"/>
          <w:bCs/>
          <w:szCs w:val="20"/>
          <w:lang w:eastAsia="zh-CN"/>
        </w:rPr>
        <w:t>given:</w:t>
      </w:r>
    </w:p>
    <w:p>
      <w:pPr>
        <w:spacing w:before="120" w:after="120" w:line="240" w:lineRule="auto"/>
        <w:jc w:val="left"/>
        <w:rPr>
          <w:rFonts w:hint="default" w:eastAsia="宋体" w:cs="Times New Roman"/>
          <w:b/>
          <w:kern w:val="0"/>
          <w:szCs w:val="20"/>
          <w:lang w:val="en-US" w:eastAsia="zh-CN" w:bidi="hi-IN"/>
        </w:rPr>
      </w:pPr>
      <w:r>
        <w:rPr>
          <w:rFonts w:hint="eastAsia" w:eastAsia="宋体" w:cs="Times New Roman"/>
          <w:b/>
          <w:kern w:val="0"/>
          <w:szCs w:val="20"/>
          <w:lang w:val="en-US" w:eastAsia="zh-CN" w:bidi="hi-IN"/>
        </w:rPr>
        <w:t xml:space="preserve">Observation 1: Smallest phase noise can be achieved for Alt 3, i.e. min(Ex1, Ex2), and lower EVM </w:t>
      </w:r>
      <w:r>
        <w:rPr>
          <w:rFonts w:hint="eastAsia" w:eastAsia="宋体" w:cs="Times New Roman"/>
          <w:b/>
          <w:color w:val="000000" w:themeColor="text1"/>
          <w:kern w:val="0"/>
          <w:szCs w:val="20"/>
          <w:highlight w:val="none"/>
          <w:u w:val="none"/>
          <w:lang w:val="en-US" w:eastAsia="zh-CN" w:bidi="hi-IN"/>
          <w14:textFill>
            <w14:solidFill>
              <w14:schemeClr w14:val="tx1"/>
            </w14:solidFill>
          </w14:textFill>
        </w:rPr>
        <w:t xml:space="preserve">caused by phase noise </w:t>
      </w:r>
      <w:r>
        <w:rPr>
          <w:rFonts w:hint="eastAsia" w:eastAsia="宋体" w:cs="Times New Roman"/>
          <w:b/>
          <w:kern w:val="0"/>
          <w:szCs w:val="20"/>
          <w:lang w:val="en-US" w:eastAsia="zh-CN" w:bidi="hi-IN"/>
        </w:rPr>
        <w:t>can be expected.</w:t>
      </w:r>
    </w:p>
    <w:p>
      <w:pPr>
        <w:keepNext w:val="0"/>
        <w:keepLines w:val="0"/>
        <w:pageBreakBefore w:val="0"/>
        <w:widowControl/>
        <w:kinsoku/>
        <w:wordWrap/>
        <w:overflowPunct/>
        <w:topLinePunct w:val="0"/>
        <w:autoSpaceDE/>
        <w:autoSpaceDN/>
        <w:bidi w:val="0"/>
        <w:adjustRightInd/>
        <w:snapToGrid/>
        <w:spacing w:before="120" w:after="120" w:line="240" w:lineRule="auto"/>
        <w:jc w:val="left"/>
        <w:textAlignment w:val="auto"/>
        <w:rPr>
          <w:bCs/>
          <w:szCs w:val="20"/>
          <w:lang w:eastAsia="zh-CN"/>
        </w:rPr>
      </w:pPr>
      <w:r>
        <w:rPr>
          <w:rFonts w:hint="eastAsia" w:eastAsia="宋体" w:cs="Times New Roman"/>
          <w:b/>
          <w:kern w:val="0"/>
          <w:szCs w:val="20"/>
          <w:lang w:val="en-US" w:eastAsia="zh-CN"/>
        </w:rPr>
        <w:t>Proposal 1</w:t>
      </w:r>
      <w:r>
        <w:rPr>
          <w:rFonts w:hint="eastAsia" w:ascii="Times New Roman" w:hAnsi="Times New Roman" w:eastAsia="宋体" w:cs="Times New Roman"/>
          <w:b/>
          <w:kern w:val="0"/>
          <w:szCs w:val="20"/>
          <w:lang w:val="en-US" w:eastAsia="zh-CN"/>
        </w:rPr>
        <w:t xml:space="preserve">: </w:t>
      </w:r>
      <w:r>
        <w:rPr>
          <w:rFonts w:hint="eastAsia" w:eastAsia="宋体" w:cs="Times New Roman"/>
          <w:b/>
          <w:kern w:val="0"/>
          <w:szCs w:val="20"/>
          <w:lang w:val="en-US" w:eastAsia="zh-CN"/>
        </w:rPr>
        <w:t>To confirm option 1 as the minimum EIRP requirements for EVM test</w:t>
      </w:r>
      <w:r>
        <w:rPr>
          <w:rFonts w:hint="eastAsia" w:ascii="Times New Roman" w:hAnsi="Times New Roman" w:eastAsia="宋体" w:cs="Times New Roman"/>
          <w:b/>
          <w:kern w:val="0"/>
          <w:szCs w:val="20"/>
          <w:lang w:val="en-US" w:eastAsia="zh-CN"/>
        </w:rPr>
        <w:t>.</w:t>
      </w:r>
      <w:r>
        <w:rPr>
          <w:bCs/>
          <w:szCs w:val="20"/>
          <w:lang w:eastAsia="zh-CN"/>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hint="eastAsia" w:eastAsia="宋体"/>
          <w:lang w:val="en-US" w:eastAsia="zh-CN"/>
        </w:rPr>
        <w:t>Reference</w:t>
      </w:r>
    </w:p>
    <w:p>
      <w:pPr>
        <w:pStyle w:val="9"/>
        <w:rPr>
          <w:sz w:val="20"/>
          <w:szCs w:val="20"/>
          <w:lang w:val="en-US"/>
        </w:rPr>
      </w:pPr>
      <w:bookmarkStart w:id="11" w:name="OLE_LINK1"/>
      <w:r>
        <w:rPr>
          <w:rFonts w:hint="eastAsia"/>
          <w:sz w:val="20"/>
          <w:szCs w:val="20"/>
          <w:lang w:val="en-US"/>
        </w:rPr>
        <w:t>RP-221862</w:t>
      </w:r>
      <w:bookmarkEnd w:id="11"/>
      <w:r>
        <w:rPr>
          <w:rFonts w:hint="eastAsia"/>
          <w:sz w:val="20"/>
          <w:szCs w:val="20"/>
          <w:lang w:val="en-US"/>
        </w:rPr>
        <w:t xml:space="preserve"> revised WID NR RF requirements enhancement for frequency range 2 (FR2), Phase 3</w:t>
      </w:r>
      <w:r>
        <w:rPr>
          <w:rFonts w:hint="eastAsia"/>
          <w:sz w:val="20"/>
          <w:szCs w:val="20"/>
          <w:lang w:val="en-US" w:eastAsia="zh-CN"/>
        </w:rPr>
        <w:t xml:space="preserve">, Nokia, Xiaomi </w:t>
      </w:r>
    </w:p>
    <w:p>
      <w:pPr>
        <w:pStyle w:val="9"/>
        <w:rPr>
          <w:sz w:val="20"/>
          <w:szCs w:val="20"/>
          <w:lang w:val="en-US"/>
        </w:rPr>
      </w:pPr>
      <w:r>
        <w:rPr>
          <w:rFonts w:hint="eastAsia"/>
          <w:sz w:val="20"/>
          <w:szCs w:val="20"/>
          <w:lang w:val="en-US"/>
        </w:rPr>
        <w:t>R4-2303709</w:t>
      </w:r>
      <w:r>
        <w:rPr>
          <w:rFonts w:hint="eastAsia"/>
          <w:sz w:val="20"/>
          <w:szCs w:val="20"/>
          <w:lang w:val="en-US" w:eastAsia="zh-CN"/>
        </w:rPr>
        <w:t xml:space="preserve"> WF on FR2-1 UL 256QAM, Xiaomi</w:t>
      </w:r>
    </w:p>
    <w:p>
      <w:pPr>
        <w:pStyle w:val="9"/>
        <w:rPr>
          <w:sz w:val="20"/>
          <w:szCs w:val="20"/>
          <w:lang w:val="en-US"/>
        </w:rPr>
      </w:pPr>
      <w:r>
        <w:rPr>
          <w:rFonts w:hint="eastAsia"/>
          <w:sz w:val="20"/>
          <w:szCs w:val="20"/>
          <w:lang w:val="en-US"/>
        </w:rPr>
        <w:t>R4-2301620</w:t>
      </w:r>
      <w:r>
        <w:rPr>
          <w:rFonts w:hint="eastAsia"/>
          <w:sz w:val="20"/>
          <w:szCs w:val="20"/>
          <w:lang w:val="en-US" w:eastAsia="zh-CN"/>
        </w:rPr>
        <w:t xml:space="preserve"> Discussion on UL 256QAM, Xiaomi</w:t>
      </w:r>
    </w:p>
    <w:p>
      <w:pPr>
        <w:pStyle w:val="9"/>
        <w:numPr>
          <w:ilvl w:val="0"/>
          <w:numId w:val="0"/>
        </w:numPr>
        <w:snapToGrid w:val="0"/>
        <w:spacing w:before="120" w:after="160" w:line="259" w:lineRule="auto"/>
        <w:contextualSpacing w:val="0"/>
        <w:jc w:val="both"/>
        <w:rPr>
          <w:rFonts w:hint="eastAsia"/>
          <w:sz w:val="21"/>
          <w:szCs w:val="21"/>
          <w:lang w:val="en-US"/>
        </w:rPr>
      </w:pPr>
    </w:p>
    <w:p>
      <w:pPr>
        <w:jc w:val="center"/>
        <w:rPr>
          <w:rFonts w:hint="eastAsia" w:cs="Times New Roman"/>
          <w:b/>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1AC771BC"/>
    <w:multiLevelType w:val="multilevel"/>
    <w:tmpl w:val="1AC771BC"/>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
    <w:nsid w:val="3AD9DF29"/>
    <w:multiLevelType w:val="singleLevel"/>
    <w:tmpl w:val="3AD9DF29"/>
    <w:lvl w:ilvl="0" w:tentative="0">
      <w:start w:val="1"/>
      <w:numFmt w:val="bullet"/>
      <w:lvlText w:val="•"/>
      <w:lvlJc w:val="left"/>
      <w:pPr>
        <w:ind w:left="420" w:leftChars="0" w:hanging="420" w:firstLineChars="0"/>
      </w:pPr>
      <w:rPr>
        <w:rFonts w:hint="default" w:ascii="宋体" w:hAnsi="宋体" w:eastAsia="宋体" w:cs="宋体"/>
      </w:r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0"/>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bordersDoNotSurroundHeader w:val="0"/>
  <w:bordersDoNotSurroundFooter w:val="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53531E"/>
    <w:rsid w:val="01624027"/>
    <w:rsid w:val="0165337E"/>
    <w:rsid w:val="0180738E"/>
    <w:rsid w:val="018B3BAA"/>
    <w:rsid w:val="01945324"/>
    <w:rsid w:val="01957959"/>
    <w:rsid w:val="01BA0053"/>
    <w:rsid w:val="01CA556D"/>
    <w:rsid w:val="01DC1C82"/>
    <w:rsid w:val="02065A2E"/>
    <w:rsid w:val="020928F5"/>
    <w:rsid w:val="0217354E"/>
    <w:rsid w:val="021A5187"/>
    <w:rsid w:val="02281CFD"/>
    <w:rsid w:val="0228598B"/>
    <w:rsid w:val="02343561"/>
    <w:rsid w:val="025B0AD8"/>
    <w:rsid w:val="02626E3D"/>
    <w:rsid w:val="02721826"/>
    <w:rsid w:val="02770E1A"/>
    <w:rsid w:val="028C48C4"/>
    <w:rsid w:val="0298367A"/>
    <w:rsid w:val="02D254EC"/>
    <w:rsid w:val="02DE07AA"/>
    <w:rsid w:val="02E43D5D"/>
    <w:rsid w:val="02F72239"/>
    <w:rsid w:val="02F759DA"/>
    <w:rsid w:val="02FE5F82"/>
    <w:rsid w:val="03256F39"/>
    <w:rsid w:val="032D5AEE"/>
    <w:rsid w:val="03311F41"/>
    <w:rsid w:val="03334B44"/>
    <w:rsid w:val="035C5E5E"/>
    <w:rsid w:val="036F028C"/>
    <w:rsid w:val="03A05508"/>
    <w:rsid w:val="03AB67DC"/>
    <w:rsid w:val="03C77456"/>
    <w:rsid w:val="04156C27"/>
    <w:rsid w:val="042B1DF5"/>
    <w:rsid w:val="043D2559"/>
    <w:rsid w:val="045D198A"/>
    <w:rsid w:val="046824A8"/>
    <w:rsid w:val="0478015E"/>
    <w:rsid w:val="04B43FA7"/>
    <w:rsid w:val="04D20004"/>
    <w:rsid w:val="04EB6A3A"/>
    <w:rsid w:val="04F46C46"/>
    <w:rsid w:val="04FC2C75"/>
    <w:rsid w:val="0526729B"/>
    <w:rsid w:val="05510DD1"/>
    <w:rsid w:val="059160D0"/>
    <w:rsid w:val="05AE018C"/>
    <w:rsid w:val="05B32ECD"/>
    <w:rsid w:val="062A620F"/>
    <w:rsid w:val="064B00B0"/>
    <w:rsid w:val="06654A0B"/>
    <w:rsid w:val="06823D8F"/>
    <w:rsid w:val="06883FFB"/>
    <w:rsid w:val="068F48CC"/>
    <w:rsid w:val="06C30854"/>
    <w:rsid w:val="06C93669"/>
    <w:rsid w:val="06CC69B4"/>
    <w:rsid w:val="06D84A8A"/>
    <w:rsid w:val="07122035"/>
    <w:rsid w:val="0734792D"/>
    <w:rsid w:val="074A5F1C"/>
    <w:rsid w:val="07622262"/>
    <w:rsid w:val="0793078D"/>
    <w:rsid w:val="07A9337A"/>
    <w:rsid w:val="07AB0366"/>
    <w:rsid w:val="07CD3CDD"/>
    <w:rsid w:val="07E96697"/>
    <w:rsid w:val="085145EC"/>
    <w:rsid w:val="085C2CEC"/>
    <w:rsid w:val="085D2367"/>
    <w:rsid w:val="085E5DBE"/>
    <w:rsid w:val="08721912"/>
    <w:rsid w:val="08AD5856"/>
    <w:rsid w:val="08C13553"/>
    <w:rsid w:val="08C71DC3"/>
    <w:rsid w:val="08E37BAD"/>
    <w:rsid w:val="08EE2ED2"/>
    <w:rsid w:val="08FB28C9"/>
    <w:rsid w:val="090F5236"/>
    <w:rsid w:val="09294F7D"/>
    <w:rsid w:val="092C61F8"/>
    <w:rsid w:val="095C0F0C"/>
    <w:rsid w:val="09646BE3"/>
    <w:rsid w:val="09674661"/>
    <w:rsid w:val="097E672F"/>
    <w:rsid w:val="09825F02"/>
    <w:rsid w:val="09AB6C45"/>
    <w:rsid w:val="09E20449"/>
    <w:rsid w:val="09FC388C"/>
    <w:rsid w:val="0A0F5E0F"/>
    <w:rsid w:val="0A2802DC"/>
    <w:rsid w:val="0A4B6F30"/>
    <w:rsid w:val="0A731B50"/>
    <w:rsid w:val="0A8E34E6"/>
    <w:rsid w:val="0AB60DEE"/>
    <w:rsid w:val="0AC9278E"/>
    <w:rsid w:val="0B2E106F"/>
    <w:rsid w:val="0B3E5ECD"/>
    <w:rsid w:val="0B61638C"/>
    <w:rsid w:val="0B724963"/>
    <w:rsid w:val="0B725220"/>
    <w:rsid w:val="0B7D64C0"/>
    <w:rsid w:val="0B802D0D"/>
    <w:rsid w:val="0B9A6376"/>
    <w:rsid w:val="0B9C3E91"/>
    <w:rsid w:val="0BC176FB"/>
    <w:rsid w:val="0BF37D09"/>
    <w:rsid w:val="0BF41031"/>
    <w:rsid w:val="0C0C5682"/>
    <w:rsid w:val="0C1D57F9"/>
    <w:rsid w:val="0C684AC1"/>
    <w:rsid w:val="0C7A666C"/>
    <w:rsid w:val="0C867BFF"/>
    <w:rsid w:val="0C953742"/>
    <w:rsid w:val="0CA242EA"/>
    <w:rsid w:val="0CB30E04"/>
    <w:rsid w:val="0D1561A4"/>
    <w:rsid w:val="0D495A0D"/>
    <w:rsid w:val="0D4D2BE5"/>
    <w:rsid w:val="0D613BA3"/>
    <w:rsid w:val="0D744565"/>
    <w:rsid w:val="0D78361E"/>
    <w:rsid w:val="0D7F564D"/>
    <w:rsid w:val="0D835665"/>
    <w:rsid w:val="0DB243FB"/>
    <w:rsid w:val="0DE052FE"/>
    <w:rsid w:val="0DFF2B1F"/>
    <w:rsid w:val="0E2340BB"/>
    <w:rsid w:val="0E3330D0"/>
    <w:rsid w:val="0E5576D4"/>
    <w:rsid w:val="0E7519BC"/>
    <w:rsid w:val="0E9E4D5A"/>
    <w:rsid w:val="0ECE66B5"/>
    <w:rsid w:val="0F11785B"/>
    <w:rsid w:val="0F193A29"/>
    <w:rsid w:val="0F21557B"/>
    <w:rsid w:val="0F372967"/>
    <w:rsid w:val="0F3747E7"/>
    <w:rsid w:val="0F3D56F1"/>
    <w:rsid w:val="0F5107D2"/>
    <w:rsid w:val="0F5413E6"/>
    <w:rsid w:val="0F906704"/>
    <w:rsid w:val="0FDA7DDA"/>
    <w:rsid w:val="0FF721A8"/>
    <w:rsid w:val="0FFA1150"/>
    <w:rsid w:val="10490BAD"/>
    <w:rsid w:val="109241A4"/>
    <w:rsid w:val="109658C1"/>
    <w:rsid w:val="10D6699E"/>
    <w:rsid w:val="11104883"/>
    <w:rsid w:val="11291D63"/>
    <w:rsid w:val="112D72C6"/>
    <w:rsid w:val="113F3856"/>
    <w:rsid w:val="11683FF9"/>
    <w:rsid w:val="118C0750"/>
    <w:rsid w:val="11A50508"/>
    <w:rsid w:val="120639A8"/>
    <w:rsid w:val="123E5A4F"/>
    <w:rsid w:val="12447798"/>
    <w:rsid w:val="125D4125"/>
    <w:rsid w:val="12AE4121"/>
    <w:rsid w:val="12CF1D40"/>
    <w:rsid w:val="13437E80"/>
    <w:rsid w:val="13583391"/>
    <w:rsid w:val="137F4008"/>
    <w:rsid w:val="1390333E"/>
    <w:rsid w:val="139C110B"/>
    <w:rsid w:val="13C30FC1"/>
    <w:rsid w:val="13E476E4"/>
    <w:rsid w:val="13F672DD"/>
    <w:rsid w:val="140A2CA4"/>
    <w:rsid w:val="140C5848"/>
    <w:rsid w:val="1415743A"/>
    <w:rsid w:val="141B497D"/>
    <w:rsid w:val="14480142"/>
    <w:rsid w:val="144E5CD4"/>
    <w:rsid w:val="1483457B"/>
    <w:rsid w:val="14933D0B"/>
    <w:rsid w:val="14BF7340"/>
    <w:rsid w:val="14CA4A78"/>
    <w:rsid w:val="14D87DF4"/>
    <w:rsid w:val="14FF6FC2"/>
    <w:rsid w:val="15060BB2"/>
    <w:rsid w:val="150824BE"/>
    <w:rsid w:val="15220493"/>
    <w:rsid w:val="15222491"/>
    <w:rsid w:val="15525599"/>
    <w:rsid w:val="157674F6"/>
    <w:rsid w:val="158F210D"/>
    <w:rsid w:val="15BB0608"/>
    <w:rsid w:val="15C225B8"/>
    <w:rsid w:val="15E12A88"/>
    <w:rsid w:val="15E95672"/>
    <w:rsid w:val="15F9350E"/>
    <w:rsid w:val="16054980"/>
    <w:rsid w:val="161D609B"/>
    <w:rsid w:val="16271D63"/>
    <w:rsid w:val="164B1111"/>
    <w:rsid w:val="1654369C"/>
    <w:rsid w:val="165B2ECB"/>
    <w:rsid w:val="165E7351"/>
    <w:rsid w:val="1661285E"/>
    <w:rsid w:val="167A7800"/>
    <w:rsid w:val="16BD2FB9"/>
    <w:rsid w:val="16C05D40"/>
    <w:rsid w:val="16E7731D"/>
    <w:rsid w:val="1723727A"/>
    <w:rsid w:val="17276F5B"/>
    <w:rsid w:val="1764674F"/>
    <w:rsid w:val="176C095E"/>
    <w:rsid w:val="178F5381"/>
    <w:rsid w:val="179855D1"/>
    <w:rsid w:val="179F1E7A"/>
    <w:rsid w:val="17A37760"/>
    <w:rsid w:val="17A613DC"/>
    <w:rsid w:val="17AA27DB"/>
    <w:rsid w:val="17AF2DFF"/>
    <w:rsid w:val="17C527E0"/>
    <w:rsid w:val="180B6554"/>
    <w:rsid w:val="1831099E"/>
    <w:rsid w:val="188A0D46"/>
    <w:rsid w:val="188D7449"/>
    <w:rsid w:val="189553E8"/>
    <w:rsid w:val="18EF4764"/>
    <w:rsid w:val="18F279A0"/>
    <w:rsid w:val="191372F1"/>
    <w:rsid w:val="191F2375"/>
    <w:rsid w:val="192A78E5"/>
    <w:rsid w:val="19607D81"/>
    <w:rsid w:val="19640C89"/>
    <w:rsid w:val="197D1DB8"/>
    <w:rsid w:val="199503FD"/>
    <w:rsid w:val="19AF5CF6"/>
    <w:rsid w:val="19C63D4F"/>
    <w:rsid w:val="19C65E12"/>
    <w:rsid w:val="19C735BB"/>
    <w:rsid w:val="19DA3A4C"/>
    <w:rsid w:val="19F256A0"/>
    <w:rsid w:val="1A031334"/>
    <w:rsid w:val="1A0A0564"/>
    <w:rsid w:val="1A3F5603"/>
    <w:rsid w:val="1A454D8D"/>
    <w:rsid w:val="1A531553"/>
    <w:rsid w:val="1A7728EC"/>
    <w:rsid w:val="1A8C67DA"/>
    <w:rsid w:val="1A941D78"/>
    <w:rsid w:val="1A9773C0"/>
    <w:rsid w:val="1A9B27DB"/>
    <w:rsid w:val="1AA54D0B"/>
    <w:rsid w:val="1AB92AF5"/>
    <w:rsid w:val="1AC63647"/>
    <w:rsid w:val="1AEA71EF"/>
    <w:rsid w:val="1B2516D5"/>
    <w:rsid w:val="1B3C4343"/>
    <w:rsid w:val="1B6B549A"/>
    <w:rsid w:val="1B870B5B"/>
    <w:rsid w:val="1BA220C5"/>
    <w:rsid w:val="1BA71412"/>
    <w:rsid w:val="1BBC09F6"/>
    <w:rsid w:val="1BBE4801"/>
    <w:rsid w:val="1BC7007B"/>
    <w:rsid w:val="1BD34730"/>
    <w:rsid w:val="1BDF455D"/>
    <w:rsid w:val="1C297CFC"/>
    <w:rsid w:val="1C3571F6"/>
    <w:rsid w:val="1C3672FA"/>
    <w:rsid w:val="1C3A751E"/>
    <w:rsid w:val="1C5D00DA"/>
    <w:rsid w:val="1C7D0C1A"/>
    <w:rsid w:val="1C7E2DD6"/>
    <w:rsid w:val="1CA53FA1"/>
    <w:rsid w:val="1CAD4CCB"/>
    <w:rsid w:val="1CCC40C9"/>
    <w:rsid w:val="1CDD5D84"/>
    <w:rsid w:val="1D186F9D"/>
    <w:rsid w:val="1D504421"/>
    <w:rsid w:val="1D7E7249"/>
    <w:rsid w:val="1D7F6660"/>
    <w:rsid w:val="1DA251E1"/>
    <w:rsid w:val="1DA93704"/>
    <w:rsid w:val="1DDE1A57"/>
    <w:rsid w:val="1DF679C8"/>
    <w:rsid w:val="1E224F27"/>
    <w:rsid w:val="1E343C5D"/>
    <w:rsid w:val="1E37411F"/>
    <w:rsid w:val="1E5E301B"/>
    <w:rsid w:val="1E634732"/>
    <w:rsid w:val="1E752FA6"/>
    <w:rsid w:val="1ECF1323"/>
    <w:rsid w:val="1ECF4A99"/>
    <w:rsid w:val="1EDC33BC"/>
    <w:rsid w:val="1EF72D37"/>
    <w:rsid w:val="1F211865"/>
    <w:rsid w:val="1F295D72"/>
    <w:rsid w:val="1F4325C8"/>
    <w:rsid w:val="1F520B16"/>
    <w:rsid w:val="1F595BBB"/>
    <w:rsid w:val="1F777E85"/>
    <w:rsid w:val="1F7C7957"/>
    <w:rsid w:val="1FD21E35"/>
    <w:rsid w:val="1FD96681"/>
    <w:rsid w:val="1FE10390"/>
    <w:rsid w:val="1FE73560"/>
    <w:rsid w:val="1FEE7A9C"/>
    <w:rsid w:val="200E58BD"/>
    <w:rsid w:val="204C064C"/>
    <w:rsid w:val="205164A7"/>
    <w:rsid w:val="207714C5"/>
    <w:rsid w:val="207B590B"/>
    <w:rsid w:val="2090238B"/>
    <w:rsid w:val="20A434B3"/>
    <w:rsid w:val="20BA4AFB"/>
    <w:rsid w:val="20BA6502"/>
    <w:rsid w:val="20CD6B95"/>
    <w:rsid w:val="20E737F7"/>
    <w:rsid w:val="20EE04E5"/>
    <w:rsid w:val="213E655D"/>
    <w:rsid w:val="21592706"/>
    <w:rsid w:val="216D7544"/>
    <w:rsid w:val="21712A16"/>
    <w:rsid w:val="218E2266"/>
    <w:rsid w:val="21B80AA5"/>
    <w:rsid w:val="221703FC"/>
    <w:rsid w:val="222A56CF"/>
    <w:rsid w:val="22305995"/>
    <w:rsid w:val="225216B5"/>
    <w:rsid w:val="228A40D4"/>
    <w:rsid w:val="228F22EB"/>
    <w:rsid w:val="22922A7B"/>
    <w:rsid w:val="22B37446"/>
    <w:rsid w:val="22CB0F22"/>
    <w:rsid w:val="22D279A8"/>
    <w:rsid w:val="22DE275C"/>
    <w:rsid w:val="22F05B87"/>
    <w:rsid w:val="23034661"/>
    <w:rsid w:val="23047581"/>
    <w:rsid w:val="230E6CDE"/>
    <w:rsid w:val="2342728C"/>
    <w:rsid w:val="234F141B"/>
    <w:rsid w:val="235408E6"/>
    <w:rsid w:val="23774488"/>
    <w:rsid w:val="23A308EE"/>
    <w:rsid w:val="23AD2144"/>
    <w:rsid w:val="23B07449"/>
    <w:rsid w:val="23D60547"/>
    <w:rsid w:val="23EB0393"/>
    <w:rsid w:val="23FD5BE3"/>
    <w:rsid w:val="24072EA9"/>
    <w:rsid w:val="24386853"/>
    <w:rsid w:val="243E50DA"/>
    <w:rsid w:val="246D212F"/>
    <w:rsid w:val="24715F69"/>
    <w:rsid w:val="24760A5D"/>
    <w:rsid w:val="24992B5E"/>
    <w:rsid w:val="24B140D4"/>
    <w:rsid w:val="24C569C9"/>
    <w:rsid w:val="24F35147"/>
    <w:rsid w:val="24F907DC"/>
    <w:rsid w:val="250D35C2"/>
    <w:rsid w:val="252437DA"/>
    <w:rsid w:val="252A03F9"/>
    <w:rsid w:val="256E3452"/>
    <w:rsid w:val="25821C68"/>
    <w:rsid w:val="25DD4552"/>
    <w:rsid w:val="25EF43C8"/>
    <w:rsid w:val="262E08BF"/>
    <w:rsid w:val="26310EA6"/>
    <w:rsid w:val="263951B2"/>
    <w:rsid w:val="263E55AD"/>
    <w:rsid w:val="264B37D3"/>
    <w:rsid w:val="265B2B39"/>
    <w:rsid w:val="26965DCF"/>
    <w:rsid w:val="269A23BD"/>
    <w:rsid w:val="26D609E2"/>
    <w:rsid w:val="270F3C75"/>
    <w:rsid w:val="27543CE2"/>
    <w:rsid w:val="276136D1"/>
    <w:rsid w:val="2766357B"/>
    <w:rsid w:val="27814FF8"/>
    <w:rsid w:val="278E4856"/>
    <w:rsid w:val="27930B1B"/>
    <w:rsid w:val="27A4419F"/>
    <w:rsid w:val="27A931B8"/>
    <w:rsid w:val="27C42CCD"/>
    <w:rsid w:val="27C957F9"/>
    <w:rsid w:val="27ED6C77"/>
    <w:rsid w:val="27EF2EB7"/>
    <w:rsid w:val="28096EEE"/>
    <w:rsid w:val="28140998"/>
    <w:rsid w:val="283146AB"/>
    <w:rsid w:val="2834674F"/>
    <w:rsid w:val="28460713"/>
    <w:rsid w:val="28563053"/>
    <w:rsid w:val="285C7146"/>
    <w:rsid w:val="28685F9C"/>
    <w:rsid w:val="288837AF"/>
    <w:rsid w:val="288C6204"/>
    <w:rsid w:val="28A96A0F"/>
    <w:rsid w:val="28B71B2C"/>
    <w:rsid w:val="28C92B51"/>
    <w:rsid w:val="28DD5033"/>
    <w:rsid w:val="28EE7A07"/>
    <w:rsid w:val="29115557"/>
    <w:rsid w:val="291F3AAD"/>
    <w:rsid w:val="292278A9"/>
    <w:rsid w:val="293C6591"/>
    <w:rsid w:val="298C2425"/>
    <w:rsid w:val="29A14B0F"/>
    <w:rsid w:val="29C74C47"/>
    <w:rsid w:val="29CD4516"/>
    <w:rsid w:val="29E94589"/>
    <w:rsid w:val="2A1E2DE0"/>
    <w:rsid w:val="2A2B222C"/>
    <w:rsid w:val="2A4A1ED4"/>
    <w:rsid w:val="2A553548"/>
    <w:rsid w:val="2A7049D1"/>
    <w:rsid w:val="2A970008"/>
    <w:rsid w:val="2AA60E99"/>
    <w:rsid w:val="2AB04251"/>
    <w:rsid w:val="2ABE7215"/>
    <w:rsid w:val="2AE558B3"/>
    <w:rsid w:val="2AE8229B"/>
    <w:rsid w:val="2AE92316"/>
    <w:rsid w:val="2AEC42E5"/>
    <w:rsid w:val="2B034D47"/>
    <w:rsid w:val="2B2629D8"/>
    <w:rsid w:val="2B271F5E"/>
    <w:rsid w:val="2B2E3C18"/>
    <w:rsid w:val="2B406C5D"/>
    <w:rsid w:val="2B641C02"/>
    <w:rsid w:val="2B6F681F"/>
    <w:rsid w:val="2B8302EB"/>
    <w:rsid w:val="2B844BD6"/>
    <w:rsid w:val="2B893BA3"/>
    <w:rsid w:val="2BC82480"/>
    <w:rsid w:val="2BEB375B"/>
    <w:rsid w:val="2C07332F"/>
    <w:rsid w:val="2C1A5D63"/>
    <w:rsid w:val="2C2907BF"/>
    <w:rsid w:val="2C5A1C73"/>
    <w:rsid w:val="2C5A6041"/>
    <w:rsid w:val="2C80477B"/>
    <w:rsid w:val="2CA73FE3"/>
    <w:rsid w:val="2CC91D44"/>
    <w:rsid w:val="2CD46AFB"/>
    <w:rsid w:val="2CDC2898"/>
    <w:rsid w:val="2CE15438"/>
    <w:rsid w:val="2D1D4166"/>
    <w:rsid w:val="2D291F09"/>
    <w:rsid w:val="2D402CFE"/>
    <w:rsid w:val="2D5152AE"/>
    <w:rsid w:val="2D595EBC"/>
    <w:rsid w:val="2D5E586A"/>
    <w:rsid w:val="2D812190"/>
    <w:rsid w:val="2DA94150"/>
    <w:rsid w:val="2DD854F5"/>
    <w:rsid w:val="2E0C79CF"/>
    <w:rsid w:val="2E1176AC"/>
    <w:rsid w:val="2E26750E"/>
    <w:rsid w:val="2E2701FF"/>
    <w:rsid w:val="2EA4705E"/>
    <w:rsid w:val="2ECB7AE0"/>
    <w:rsid w:val="2EF90C24"/>
    <w:rsid w:val="2F0E5D72"/>
    <w:rsid w:val="2F235269"/>
    <w:rsid w:val="2F322289"/>
    <w:rsid w:val="2F3770E3"/>
    <w:rsid w:val="2F494297"/>
    <w:rsid w:val="2F4B1C2D"/>
    <w:rsid w:val="2F691CE7"/>
    <w:rsid w:val="2F7D0DE5"/>
    <w:rsid w:val="2FA442D1"/>
    <w:rsid w:val="2FC15AF9"/>
    <w:rsid w:val="2FCF12B0"/>
    <w:rsid w:val="2FDC4E75"/>
    <w:rsid w:val="302F30EA"/>
    <w:rsid w:val="30523FBD"/>
    <w:rsid w:val="3056178E"/>
    <w:rsid w:val="30571C73"/>
    <w:rsid w:val="306A1C37"/>
    <w:rsid w:val="308B7DB2"/>
    <w:rsid w:val="30943D7F"/>
    <w:rsid w:val="309460D4"/>
    <w:rsid w:val="309C7501"/>
    <w:rsid w:val="30A375B7"/>
    <w:rsid w:val="30A70282"/>
    <w:rsid w:val="30A819D5"/>
    <w:rsid w:val="30FF1022"/>
    <w:rsid w:val="310D7287"/>
    <w:rsid w:val="312C2F69"/>
    <w:rsid w:val="313A0372"/>
    <w:rsid w:val="31414D46"/>
    <w:rsid w:val="3162168B"/>
    <w:rsid w:val="316C26E3"/>
    <w:rsid w:val="31B6217A"/>
    <w:rsid w:val="31E57565"/>
    <w:rsid w:val="321A22CD"/>
    <w:rsid w:val="32305666"/>
    <w:rsid w:val="32452FD4"/>
    <w:rsid w:val="3254692A"/>
    <w:rsid w:val="328D4D87"/>
    <w:rsid w:val="328F399D"/>
    <w:rsid w:val="32987EA1"/>
    <w:rsid w:val="32A57DB8"/>
    <w:rsid w:val="32EC2013"/>
    <w:rsid w:val="33021368"/>
    <w:rsid w:val="33133DBA"/>
    <w:rsid w:val="33294831"/>
    <w:rsid w:val="332C5A43"/>
    <w:rsid w:val="334138EA"/>
    <w:rsid w:val="33491F36"/>
    <w:rsid w:val="33664E15"/>
    <w:rsid w:val="3373089A"/>
    <w:rsid w:val="33883009"/>
    <w:rsid w:val="339433F2"/>
    <w:rsid w:val="339F751B"/>
    <w:rsid w:val="33CC2F57"/>
    <w:rsid w:val="33FE59C9"/>
    <w:rsid w:val="3421003E"/>
    <w:rsid w:val="342B07D0"/>
    <w:rsid w:val="346C2BDC"/>
    <w:rsid w:val="347A4842"/>
    <w:rsid w:val="347C1F8E"/>
    <w:rsid w:val="349E7311"/>
    <w:rsid w:val="34E63221"/>
    <w:rsid w:val="34EA3595"/>
    <w:rsid w:val="34F31159"/>
    <w:rsid w:val="34F61BA3"/>
    <w:rsid w:val="350C0171"/>
    <w:rsid w:val="35684E72"/>
    <w:rsid w:val="357201A0"/>
    <w:rsid w:val="35D34EB8"/>
    <w:rsid w:val="35E71299"/>
    <w:rsid w:val="35E72F09"/>
    <w:rsid w:val="35F26505"/>
    <w:rsid w:val="361A0DD1"/>
    <w:rsid w:val="363A75C1"/>
    <w:rsid w:val="368E7AA5"/>
    <w:rsid w:val="36950F43"/>
    <w:rsid w:val="36B17531"/>
    <w:rsid w:val="36B46A81"/>
    <w:rsid w:val="36C257C0"/>
    <w:rsid w:val="36C62770"/>
    <w:rsid w:val="36D44798"/>
    <w:rsid w:val="36ED1084"/>
    <w:rsid w:val="36F13745"/>
    <w:rsid w:val="36FF7CEB"/>
    <w:rsid w:val="371366D9"/>
    <w:rsid w:val="371D6A40"/>
    <w:rsid w:val="37235D83"/>
    <w:rsid w:val="373C1BA5"/>
    <w:rsid w:val="378E57E2"/>
    <w:rsid w:val="379452EB"/>
    <w:rsid w:val="379C6437"/>
    <w:rsid w:val="37A42BA6"/>
    <w:rsid w:val="38012801"/>
    <w:rsid w:val="380A2593"/>
    <w:rsid w:val="380F6191"/>
    <w:rsid w:val="383266B3"/>
    <w:rsid w:val="3863271E"/>
    <w:rsid w:val="386C1CFB"/>
    <w:rsid w:val="38804766"/>
    <w:rsid w:val="388B6EBF"/>
    <w:rsid w:val="388C38C8"/>
    <w:rsid w:val="388E6306"/>
    <w:rsid w:val="3891144C"/>
    <w:rsid w:val="38C927B2"/>
    <w:rsid w:val="38CA0360"/>
    <w:rsid w:val="38D02CFA"/>
    <w:rsid w:val="38DA32F7"/>
    <w:rsid w:val="38E40513"/>
    <w:rsid w:val="38F217F7"/>
    <w:rsid w:val="38FA7B59"/>
    <w:rsid w:val="38FF405F"/>
    <w:rsid w:val="391A7C24"/>
    <w:rsid w:val="393853EE"/>
    <w:rsid w:val="393C349F"/>
    <w:rsid w:val="39474FFC"/>
    <w:rsid w:val="39A12E64"/>
    <w:rsid w:val="39E030FB"/>
    <w:rsid w:val="39E551C2"/>
    <w:rsid w:val="3A1D668F"/>
    <w:rsid w:val="3A280D85"/>
    <w:rsid w:val="3A5C417E"/>
    <w:rsid w:val="3A651C7C"/>
    <w:rsid w:val="3A8C19A6"/>
    <w:rsid w:val="3A985F9F"/>
    <w:rsid w:val="3ABD7DB0"/>
    <w:rsid w:val="3ABE7AAF"/>
    <w:rsid w:val="3AC906BD"/>
    <w:rsid w:val="3AC909EA"/>
    <w:rsid w:val="3ACA79CB"/>
    <w:rsid w:val="3ACD696C"/>
    <w:rsid w:val="3B0048B4"/>
    <w:rsid w:val="3B1D04C9"/>
    <w:rsid w:val="3B564493"/>
    <w:rsid w:val="3B68666D"/>
    <w:rsid w:val="3B7B144D"/>
    <w:rsid w:val="3B7F12F6"/>
    <w:rsid w:val="3B924465"/>
    <w:rsid w:val="3BA53541"/>
    <w:rsid w:val="3BA94452"/>
    <w:rsid w:val="3C031B6A"/>
    <w:rsid w:val="3C3318F7"/>
    <w:rsid w:val="3C5A7C30"/>
    <w:rsid w:val="3C857E1F"/>
    <w:rsid w:val="3C8B2EA4"/>
    <w:rsid w:val="3C98267C"/>
    <w:rsid w:val="3CA02F85"/>
    <w:rsid w:val="3CA30E32"/>
    <w:rsid w:val="3CAE115E"/>
    <w:rsid w:val="3CB6404C"/>
    <w:rsid w:val="3CC85F33"/>
    <w:rsid w:val="3D005676"/>
    <w:rsid w:val="3D230EF3"/>
    <w:rsid w:val="3D42795C"/>
    <w:rsid w:val="3D5A19A0"/>
    <w:rsid w:val="3D606F86"/>
    <w:rsid w:val="3D6F2596"/>
    <w:rsid w:val="3D753E3B"/>
    <w:rsid w:val="3D7961D3"/>
    <w:rsid w:val="3D8F6A91"/>
    <w:rsid w:val="3DAD0C31"/>
    <w:rsid w:val="3DC16634"/>
    <w:rsid w:val="3DCB2FFC"/>
    <w:rsid w:val="3DCC4627"/>
    <w:rsid w:val="3DD7787E"/>
    <w:rsid w:val="3DE87386"/>
    <w:rsid w:val="3DF50B5D"/>
    <w:rsid w:val="3E0061CE"/>
    <w:rsid w:val="3E1A5B77"/>
    <w:rsid w:val="3E3D115C"/>
    <w:rsid w:val="3E816ACA"/>
    <w:rsid w:val="3E970AC1"/>
    <w:rsid w:val="3EBA3F51"/>
    <w:rsid w:val="3ED90D52"/>
    <w:rsid w:val="3EDA32C4"/>
    <w:rsid w:val="3EE75AFB"/>
    <w:rsid w:val="3EFA1463"/>
    <w:rsid w:val="3EFB0DA2"/>
    <w:rsid w:val="3F015166"/>
    <w:rsid w:val="3F15663C"/>
    <w:rsid w:val="3F18630F"/>
    <w:rsid w:val="3F1F4A80"/>
    <w:rsid w:val="3F2D08FC"/>
    <w:rsid w:val="3F4371E9"/>
    <w:rsid w:val="3F5A272F"/>
    <w:rsid w:val="3F5B25E2"/>
    <w:rsid w:val="3F8208BE"/>
    <w:rsid w:val="3F833743"/>
    <w:rsid w:val="3F8413AF"/>
    <w:rsid w:val="3F896205"/>
    <w:rsid w:val="3F8D42EA"/>
    <w:rsid w:val="3F903DF4"/>
    <w:rsid w:val="3F94133E"/>
    <w:rsid w:val="3FA22487"/>
    <w:rsid w:val="3FB16EF0"/>
    <w:rsid w:val="3FBE5D52"/>
    <w:rsid w:val="3FEB354A"/>
    <w:rsid w:val="400021A9"/>
    <w:rsid w:val="40071F8E"/>
    <w:rsid w:val="40273EB3"/>
    <w:rsid w:val="403917EB"/>
    <w:rsid w:val="404F7A6B"/>
    <w:rsid w:val="40592A16"/>
    <w:rsid w:val="406623B1"/>
    <w:rsid w:val="406B17E1"/>
    <w:rsid w:val="40705D5D"/>
    <w:rsid w:val="4093799E"/>
    <w:rsid w:val="40970524"/>
    <w:rsid w:val="40A30E28"/>
    <w:rsid w:val="40AB266E"/>
    <w:rsid w:val="40C765F3"/>
    <w:rsid w:val="40E1213A"/>
    <w:rsid w:val="40E6301D"/>
    <w:rsid w:val="41071BAC"/>
    <w:rsid w:val="411E7076"/>
    <w:rsid w:val="41256FB7"/>
    <w:rsid w:val="41343624"/>
    <w:rsid w:val="4154071D"/>
    <w:rsid w:val="415E6D8D"/>
    <w:rsid w:val="419C5A30"/>
    <w:rsid w:val="41AA6F9D"/>
    <w:rsid w:val="41CD1A27"/>
    <w:rsid w:val="41DC1619"/>
    <w:rsid w:val="41E75166"/>
    <w:rsid w:val="41F149C4"/>
    <w:rsid w:val="41FA7589"/>
    <w:rsid w:val="42173DAF"/>
    <w:rsid w:val="424878B4"/>
    <w:rsid w:val="428F581C"/>
    <w:rsid w:val="429D346C"/>
    <w:rsid w:val="429E77EF"/>
    <w:rsid w:val="42AD71C2"/>
    <w:rsid w:val="42AE14DC"/>
    <w:rsid w:val="42BA57D6"/>
    <w:rsid w:val="42C843A0"/>
    <w:rsid w:val="42F20CDD"/>
    <w:rsid w:val="432E7531"/>
    <w:rsid w:val="434941B7"/>
    <w:rsid w:val="43776349"/>
    <w:rsid w:val="43A46A86"/>
    <w:rsid w:val="43CA6F51"/>
    <w:rsid w:val="43E1610D"/>
    <w:rsid w:val="43E80BE6"/>
    <w:rsid w:val="43EE5166"/>
    <w:rsid w:val="43F57DBA"/>
    <w:rsid w:val="44215206"/>
    <w:rsid w:val="442C702D"/>
    <w:rsid w:val="44326FB5"/>
    <w:rsid w:val="443E1A69"/>
    <w:rsid w:val="445D7409"/>
    <w:rsid w:val="44707017"/>
    <w:rsid w:val="4474621B"/>
    <w:rsid w:val="44765C62"/>
    <w:rsid w:val="44813B55"/>
    <w:rsid w:val="44995C31"/>
    <w:rsid w:val="44AC3C12"/>
    <w:rsid w:val="44B2766E"/>
    <w:rsid w:val="44C82F04"/>
    <w:rsid w:val="44E51801"/>
    <w:rsid w:val="44F36316"/>
    <w:rsid w:val="452E357E"/>
    <w:rsid w:val="45336C24"/>
    <w:rsid w:val="45354401"/>
    <w:rsid w:val="453D01E5"/>
    <w:rsid w:val="454A0FCA"/>
    <w:rsid w:val="45834801"/>
    <w:rsid w:val="458B617D"/>
    <w:rsid w:val="458D0B6B"/>
    <w:rsid w:val="458F4D24"/>
    <w:rsid w:val="459C5BD8"/>
    <w:rsid w:val="45A36544"/>
    <w:rsid w:val="45A91BE1"/>
    <w:rsid w:val="45B01F58"/>
    <w:rsid w:val="45B20B88"/>
    <w:rsid w:val="45C12874"/>
    <w:rsid w:val="45D35459"/>
    <w:rsid w:val="45DB4490"/>
    <w:rsid w:val="45E86B72"/>
    <w:rsid w:val="45ED56E7"/>
    <w:rsid w:val="45F60A50"/>
    <w:rsid w:val="46036BC7"/>
    <w:rsid w:val="461C511A"/>
    <w:rsid w:val="462778C6"/>
    <w:rsid w:val="46462F04"/>
    <w:rsid w:val="46545EC0"/>
    <w:rsid w:val="465B1E86"/>
    <w:rsid w:val="467847A0"/>
    <w:rsid w:val="46C6208F"/>
    <w:rsid w:val="46F714E0"/>
    <w:rsid w:val="471C6A14"/>
    <w:rsid w:val="473010D7"/>
    <w:rsid w:val="4732695E"/>
    <w:rsid w:val="4753781A"/>
    <w:rsid w:val="47971FDC"/>
    <w:rsid w:val="47F40E9D"/>
    <w:rsid w:val="48252F6B"/>
    <w:rsid w:val="482C6CD1"/>
    <w:rsid w:val="4853345A"/>
    <w:rsid w:val="48845C84"/>
    <w:rsid w:val="489C44D3"/>
    <w:rsid w:val="48CE17E0"/>
    <w:rsid w:val="48F82FC3"/>
    <w:rsid w:val="490D059B"/>
    <w:rsid w:val="490D3059"/>
    <w:rsid w:val="49500FEB"/>
    <w:rsid w:val="49751781"/>
    <w:rsid w:val="4982678C"/>
    <w:rsid w:val="49982D33"/>
    <w:rsid w:val="49C4368E"/>
    <w:rsid w:val="49E077A2"/>
    <w:rsid w:val="49F32E1B"/>
    <w:rsid w:val="49F36AE3"/>
    <w:rsid w:val="49FF1C1E"/>
    <w:rsid w:val="4A0B7057"/>
    <w:rsid w:val="4A280667"/>
    <w:rsid w:val="4A325FE0"/>
    <w:rsid w:val="4A495F41"/>
    <w:rsid w:val="4A511B6E"/>
    <w:rsid w:val="4A7C4548"/>
    <w:rsid w:val="4A863BCC"/>
    <w:rsid w:val="4A8E1463"/>
    <w:rsid w:val="4AC15779"/>
    <w:rsid w:val="4AD202C9"/>
    <w:rsid w:val="4AEE473A"/>
    <w:rsid w:val="4B3D6072"/>
    <w:rsid w:val="4B5B5B93"/>
    <w:rsid w:val="4B850E6F"/>
    <w:rsid w:val="4B901389"/>
    <w:rsid w:val="4B987896"/>
    <w:rsid w:val="4BD05051"/>
    <w:rsid w:val="4BFE2AE1"/>
    <w:rsid w:val="4C0C6994"/>
    <w:rsid w:val="4C292792"/>
    <w:rsid w:val="4C2C30BE"/>
    <w:rsid w:val="4C3A2A9D"/>
    <w:rsid w:val="4C5D2EB7"/>
    <w:rsid w:val="4C6B32F7"/>
    <w:rsid w:val="4C7C3579"/>
    <w:rsid w:val="4C8B5DCD"/>
    <w:rsid w:val="4C8D7B0E"/>
    <w:rsid w:val="4C984AEE"/>
    <w:rsid w:val="4CB629EB"/>
    <w:rsid w:val="4CBF03D6"/>
    <w:rsid w:val="4CFF6DF1"/>
    <w:rsid w:val="4D014AEF"/>
    <w:rsid w:val="4D105B68"/>
    <w:rsid w:val="4D1E3273"/>
    <w:rsid w:val="4D513299"/>
    <w:rsid w:val="4D9D5F78"/>
    <w:rsid w:val="4D9E74D1"/>
    <w:rsid w:val="4DA22392"/>
    <w:rsid w:val="4DBC2EE2"/>
    <w:rsid w:val="4DBE5704"/>
    <w:rsid w:val="4DF96CBC"/>
    <w:rsid w:val="4E171ADD"/>
    <w:rsid w:val="4E3A3C9A"/>
    <w:rsid w:val="4E4C233E"/>
    <w:rsid w:val="4E6467C3"/>
    <w:rsid w:val="4E9A7FF9"/>
    <w:rsid w:val="4ECE0D1D"/>
    <w:rsid w:val="4ED26F97"/>
    <w:rsid w:val="4EDA7726"/>
    <w:rsid w:val="4EDF702E"/>
    <w:rsid w:val="4EF148C1"/>
    <w:rsid w:val="4F020CCB"/>
    <w:rsid w:val="4F047884"/>
    <w:rsid w:val="4F0B4D90"/>
    <w:rsid w:val="4F186AC1"/>
    <w:rsid w:val="4F1E2479"/>
    <w:rsid w:val="4F670186"/>
    <w:rsid w:val="4F6E77B9"/>
    <w:rsid w:val="4F7A3958"/>
    <w:rsid w:val="4F813AF7"/>
    <w:rsid w:val="4F823122"/>
    <w:rsid w:val="4FA5289F"/>
    <w:rsid w:val="4FBD6EC5"/>
    <w:rsid w:val="4FBF1AB2"/>
    <w:rsid w:val="4FD419FE"/>
    <w:rsid w:val="4FE42B9D"/>
    <w:rsid w:val="4FE42D47"/>
    <w:rsid w:val="4FEF4F4B"/>
    <w:rsid w:val="50150A2D"/>
    <w:rsid w:val="50273D9F"/>
    <w:rsid w:val="504B661D"/>
    <w:rsid w:val="504E5AC6"/>
    <w:rsid w:val="505076EF"/>
    <w:rsid w:val="505D5B88"/>
    <w:rsid w:val="505F3BD5"/>
    <w:rsid w:val="507820B7"/>
    <w:rsid w:val="508A0B34"/>
    <w:rsid w:val="509A0302"/>
    <w:rsid w:val="50BE437A"/>
    <w:rsid w:val="50E042AF"/>
    <w:rsid w:val="50E77A58"/>
    <w:rsid w:val="51394C04"/>
    <w:rsid w:val="513C5648"/>
    <w:rsid w:val="515143AB"/>
    <w:rsid w:val="515A17DC"/>
    <w:rsid w:val="51685DFA"/>
    <w:rsid w:val="51705953"/>
    <w:rsid w:val="51725D98"/>
    <w:rsid w:val="51736098"/>
    <w:rsid w:val="51B14BED"/>
    <w:rsid w:val="51C71898"/>
    <w:rsid w:val="51EE252C"/>
    <w:rsid w:val="51FA3D86"/>
    <w:rsid w:val="51FF0971"/>
    <w:rsid w:val="52022698"/>
    <w:rsid w:val="52064582"/>
    <w:rsid w:val="521734BE"/>
    <w:rsid w:val="523A67B8"/>
    <w:rsid w:val="526965AA"/>
    <w:rsid w:val="52963B66"/>
    <w:rsid w:val="52A07902"/>
    <w:rsid w:val="52D71166"/>
    <w:rsid w:val="52E60C81"/>
    <w:rsid w:val="531E2281"/>
    <w:rsid w:val="53793823"/>
    <w:rsid w:val="537B7A51"/>
    <w:rsid w:val="53851D77"/>
    <w:rsid w:val="539874D1"/>
    <w:rsid w:val="53A900B3"/>
    <w:rsid w:val="53BE4BF9"/>
    <w:rsid w:val="53D43A38"/>
    <w:rsid w:val="53FE42EB"/>
    <w:rsid w:val="53FF3ABE"/>
    <w:rsid w:val="54175BE1"/>
    <w:rsid w:val="5445166E"/>
    <w:rsid w:val="54632332"/>
    <w:rsid w:val="546A5504"/>
    <w:rsid w:val="547236DF"/>
    <w:rsid w:val="54944CE7"/>
    <w:rsid w:val="54D62DF7"/>
    <w:rsid w:val="54E95C39"/>
    <w:rsid w:val="54F54ADE"/>
    <w:rsid w:val="552A54CB"/>
    <w:rsid w:val="55436523"/>
    <w:rsid w:val="554575FA"/>
    <w:rsid w:val="554E1565"/>
    <w:rsid w:val="555125B1"/>
    <w:rsid w:val="55545557"/>
    <w:rsid w:val="556A455B"/>
    <w:rsid w:val="55852483"/>
    <w:rsid w:val="55B027EB"/>
    <w:rsid w:val="55BC338C"/>
    <w:rsid w:val="55CA20E9"/>
    <w:rsid w:val="55ED23C7"/>
    <w:rsid w:val="560C0036"/>
    <w:rsid w:val="561D279B"/>
    <w:rsid w:val="563064F8"/>
    <w:rsid w:val="563279D7"/>
    <w:rsid w:val="563B762E"/>
    <w:rsid w:val="563C5184"/>
    <w:rsid w:val="565631F5"/>
    <w:rsid w:val="568E12A1"/>
    <w:rsid w:val="56915A65"/>
    <w:rsid w:val="56C44CD3"/>
    <w:rsid w:val="56D75436"/>
    <w:rsid w:val="56E83A21"/>
    <w:rsid w:val="578177D3"/>
    <w:rsid w:val="57AC0C0D"/>
    <w:rsid w:val="57BC04B5"/>
    <w:rsid w:val="57D82681"/>
    <w:rsid w:val="57DE7DC1"/>
    <w:rsid w:val="581B09AF"/>
    <w:rsid w:val="582E227B"/>
    <w:rsid w:val="583C79A9"/>
    <w:rsid w:val="585D5B14"/>
    <w:rsid w:val="5872028B"/>
    <w:rsid w:val="588459A1"/>
    <w:rsid w:val="588F2A57"/>
    <w:rsid w:val="58983966"/>
    <w:rsid w:val="589E3B99"/>
    <w:rsid w:val="589F3533"/>
    <w:rsid w:val="58D46D1B"/>
    <w:rsid w:val="58FF6291"/>
    <w:rsid w:val="593261D2"/>
    <w:rsid w:val="59423730"/>
    <w:rsid w:val="59506815"/>
    <w:rsid w:val="595A6E9E"/>
    <w:rsid w:val="597E00DF"/>
    <w:rsid w:val="5980128D"/>
    <w:rsid w:val="59C61854"/>
    <w:rsid w:val="59FB6BE2"/>
    <w:rsid w:val="5A06033D"/>
    <w:rsid w:val="5A0E79AC"/>
    <w:rsid w:val="5A123B05"/>
    <w:rsid w:val="5A8F1C82"/>
    <w:rsid w:val="5AA04D8D"/>
    <w:rsid w:val="5AB53D99"/>
    <w:rsid w:val="5ABD694F"/>
    <w:rsid w:val="5AC4773A"/>
    <w:rsid w:val="5AD85D6C"/>
    <w:rsid w:val="5AFF5DE6"/>
    <w:rsid w:val="5B111BFC"/>
    <w:rsid w:val="5B1E6976"/>
    <w:rsid w:val="5B4026E8"/>
    <w:rsid w:val="5B482E24"/>
    <w:rsid w:val="5B686AC1"/>
    <w:rsid w:val="5B9D08DB"/>
    <w:rsid w:val="5BAD5A86"/>
    <w:rsid w:val="5BCD41C3"/>
    <w:rsid w:val="5C0025C0"/>
    <w:rsid w:val="5C6D1CB7"/>
    <w:rsid w:val="5C731C61"/>
    <w:rsid w:val="5C9050DF"/>
    <w:rsid w:val="5C9A4DB7"/>
    <w:rsid w:val="5CA00536"/>
    <w:rsid w:val="5CC016AB"/>
    <w:rsid w:val="5D0728CF"/>
    <w:rsid w:val="5D1A39EE"/>
    <w:rsid w:val="5D411FCB"/>
    <w:rsid w:val="5D494B70"/>
    <w:rsid w:val="5D5C7688"/>
    <w:rsid w:val="5D615C0F"/>
    <w:rsid w:val="5D844DB8"/>
    <w:rsid w:val="5D9F7EE8"/>
    <w:rsid w:val="5DA93319"/>
    <w:rsid w:val="5DEF6B62"/>
    <w:rsid w:val="5DF47982"/>
    <w:rsid w:val="5E002949"/>
    <w:rsid w:val="5E224225"/>
    <w:rsid w:val="5E2732CD"/>
    <w:rsid w:val="5E284D50"/>
    <w:rsid w:val="5E294B38"/>
    <w:rsid w:val="5E336F39"/>
    <w:rsid w:val="5E3723C6"/>
    <w:rsid w:val="5E723BE9"/>
    <w:rsid w:val="5E7464E9"/>
    <w:rsid w:val="5E7E4092"/>
    <w:rsid w:val="5EF5653C"/>
    <w:rsid w:val="5EFF2762"/>
    <w:rsid w:val="5F045F3A"/>
    <w:rsid w:val="5F0D642C"/>
    <w:rsid w:val="5F1C3DD8"/>
    <w:rsid w:val="5F4F4D0F"/>
    <w:rsid w:val="5F5F081B"/>
    <w:rsid w:val="5F862DF9"/>
    <w:rsid w:val="5FB47FA0"/>
    <w:rsid w:val="5FB57D4D"/>
    <w:rsid w:val="5FCD3868"/>
    <w:rsid w:val="5FEE3BAD"/>
    <w:rsid w:val="5FF20BF7"/>
    <w:rsid w:val="601E7125"/>
    <w:rsid w:val="60205F90"/>
    <w:rsid w:val="60217FCF"/>
    <w:rsid w:val="604D1512"/>
    <w:rsid w:val="60595131"/>
    <w:rsid w:val="608E2F6C"/>
    <w:rsid w:val="60C75F81"/>
    <w:rsid w:val="60CC3DDB"/>
    <w:rsid w:val="60DC4E84"/>
    <w:rsid w:val="60EC3C37"/>
    <w:rsid w:val="613D07C4"/>
    <w:rsid w:val="615C0F34"/>
    <w:rsid w:val="615C14A6"/>
    <w:rsid w:val="617A5318"/>
    <w:rsid w:val="618B3212"/>
    <w:rsid w:val="61A058F7"/>
    <w:rsid w:val="61A93693"/>
    <w:rsid w:val="61CD4121"/>
    <w:rsid w:val="61F2159D"/>
    <w:rsid w:val="61F4098A"/>
    <w:rsid w:val="62082A4E"/>
    <w:rsid w:val="623C28E2"/>
    <w:rsid w:val="623F05F8"/>
    <w:rsid w:val="626D6E03"/>
    <w:rsid w:val="62BD3674"/>
    <w:rsid w:val="62CA193B"/>
    <w:rsid w:val="62D30A87"/>
    <w:rsid w:val="62D53BF4"/>
    <w:rsid w:val="630A4626"/>
    <w:rsid w:val="631E0963"/>
    <w:rsid w:val="632A4326"/>
    <w:rsid w:val="63483DC6"/>
    <w:rsid w:val="635F2ADA"/>
    <w:rsid w:val="63610183"/>
    <w:rsid w:val="6367085D"/>
    <w:rsid w:val="636A45E1"/>
    <w:rsid w:val="637947A5"/>
    <w:rsid w:val="63BD4B8F"/>
    <w:rsid w:val="63C82D94"/>
    <w:rsid w:val="63D0005D"/>
    <w:rsid w:val="63DE5D65"/>
    <w:rsid w:val="63E23D45"/>
    <w:rsid w:val="64337DBE"/>
    <w:rsid w:val="64467B93"/>
    <w:rsid w:val="64511EDE"/>
    <w:rsid w:val="64630D1E"/>
    <w:rsid w:val="6478176D"/>
    <w:rsid w:val="6486251A"/>
    <w:rsid w:val="64AB2A66"/>
    <w:rsid w:val="64B7605C"/>
    <w:rsid w:val="64BD6580"/>
    <w:rsid w:val="64DA5521"/>
    <w:rsid w:val="64E205AE"/>
    <w:rsid w:val="64F17473"/>
    <w:rsid w:val="652564C3"/>
    <w:rsid w:val="652B096E"/>
    <w:rsid w:val="65530E49"/>
    <w:rsid w:val="65551112"/>
    <w:rsid w:val="658B678B"/>
    <w:rsid w:val="65A71F82"/>
    <w:rsid w:val="65E73B66"/>
    <w:rsid w:val="66131984"/>
    <w:rsid w:val="66187135"/>
    <w:rsid w:val="662831A9"/>
    <w:rsid w:val="662C4F94"/>
    <w:rsid w:val="664A22D3"/>
    <w:rsid w:val="66787D6F"/>
    <w:rsid w:val="66B02E9B"/>
    <w:rsid w:val="66C17236"/>
    <w:rsid w:val="66C2270A"/>
    <w:rsid w:val="66E16576"/>
    <w:rsid w:val="66E33C2D"/>
    <w:rsid w:val="66FE6FC6"/>
    <w:rsid w:val="671A4A9C"/>
    <w:rsid w:val="671B4A83"/>
    <w:rsid w:val="67365593"/>
    <w:rsid w:val="67427945"/>
    <w:rsid w:val="678164D2"/>
    <w:rsid w:val="679F6750"/>
    <w:rsid w:val="67BC006F"/>
    <w:rsid w:val="67BE34F4"/>
    <w:rsid w:val="67D079BF"/>
    <w:rsid w:val="67D7321C"/>
    <w:rsid w:val="67E04310"/>
    <w:rsid w:val="67E25FA2"/>
    <w:rsid w:val="67F21DDC"/>
    <w:rsid w:val="67F96D07"/>
    <w:rsid w:val="680872C5"/>
    <w:rsid w:val="68121D83"/>
    <w:rsid w:val="68233C28"/>
    <w:rsid w:val="68667455"/>
    <w:rsid w:val="68E34076"/>
    <w:rsid w:val="68F145B5"/>
    <w:rsid w:val="68FA5214"/>
    <w:rsid w:val="6906197A"/>
    <w:rsid w:val="690C637F"/>
    <w:rsid w:val="692A17F3"/>
    <w:rsid w:val="692A799A"/>
    <w:rsid w:val="69360DF4"/>
    <w:rsid w:val="69477B83"/>
    <w:rsid w:val="699D4818"/>
    <w:rsid w:val="69C27972"/>
    <w:rsid w:val="6A0B7E27"/>
    <w:rsid w:val="6A2E4954"/>
    <w:rsid w:val="6A5859DD"/>
    <w:rsid w:val="6A6A771D"/>
    <w:rsid w:val="6A6E396D"/>
    <w:rsid w:val="6AC9421D"/>
    <w:rsid w:val="6AD53613"/>
    <w:rsid w:val="6AD94F47"/>
    <w:rsid w:val="6AE641A3"/>
    <w:rsid w:val="6AEF29C9"/>
    <w:rsid w:val="6B4C3B26"/>
    <w:rsid w:val="6B8D6111"/>
    <w:rsid w:val="6BB3693A"/>
    <w:rsid w:val="6BB3754C"/>
    <w:rsid w:val="6BCE245B"/>
    <w:rsid w:val="6BDB0A87"/>
    <w:rsid w:val="6BEB5350"/>
    <w:rsid w:val="6BEC7C68"/>
    <w:rsid w:val="6C4C2667"/>
    <w:rsid w:val="6CA51813"/>
    <w:rsid w:val="6CB17A00"/>
    <w:rsid w:val="6CCA6D7E"/>
    <w:rsid w:val="6CD40BE1"/>
    <w:rsid w:val="6CDA49A3"/>
    <w:rsid w:val="6CED7FA5"/>
    <w:rsid w:val="6CF00038"/>
    <w:rsid w:val="6CF36133"/>
    <w:rsid w:val="6D003617"/>
    <w:rsid w:val="6D27071C"/>
    <w:rsid w:val="6D2C0194"/>
    <w:rsid w:val="6D305B8F"/>
    <w:rsid w:val="6D38774B"/>
    <w:rsid w:val="6D3E46D7"/>
    <w:rsid w:val="6D697EC5"/>
    <w:rsid w:val="6D704B0C"/>
    <w:rsid w:val="6D740FCF"/>
    <w:rsid w:val="6D776EFB"/>
    <w:rsid w:val="6D797F60"/>
    <w:rsid w:val="6D960AA9"/>
    <w:rsid w:val="6DA25D26"/>
    <w:rsid w:val="6DAC34A1"/>
    <w:rsid w:val="6DD1076A"/>
    <w:rsid w:val="6DDE3DAF"/>
    <w:rsid w:val="6DF30B8E"/>
    <w:rsid w:val="6E0C6C88"/>
    <w:rsid w:val="6E1735DC"/>
    <w:rsid w:val="6E1F4ECD"/>
    <w:rsid w:val="6E2211D6"/>
    <w:rsid w:val="6E31278B"/>
    <w:rsid w:val="6E3B2AD1"/>
    <w:rsid w:val="6E406F3A"/>
    <w:rsid w:val="6E4A54B0"/>
    <w:rsid w:val="6E9644A1"/>
    <w:rsid w:val="6EBD64D7"/>
    <w:rsid w:val="6EC95E71"/>
    <w:rsid w:val="6ECF4331"/>
    <w:rsid w:val="6ED8575C"/>
    <w:rsid w:val="6EE13724"/>
    <w:rsid w:val="6EE24ED6"/>
    <w:rsid w:val="6EEF7332"/>
    <w:rsid w:val="6EF74B3E"/>
    <w:rsid w:val="6EFC0773"/>
    <w:rsid w:val="6F005353"/>
    <w:rsid w:val="6F02009A"/>
    <w:rsid w:val="6F2D66D6"/>
    <w:rsid w:val="6F2F326F"/>
    <w:rsid w:val="6F4337FE"/>
    <w:rsid w:val="6F757C9C"/>
    <w:rsid w:val="6F7A0A72"/>
    <w:rsid w:val="6F981439"/>
    <w:rsid w:val="6FBA4BA1"/>
    <w:rsid w:val="6FEA3E2C"/>
    <w:rsid w:val="70531F9D"/>
    <w:rsid w:val="70E040A3"/>
    <w:rsid w:val="70E13200"/>
    <w:rsid w:val="70FF3D31"/>
    <w:rsid w:val="7139612D"/>
    <w:rsid w:val="714420CD"/>
    <w:rsid w:val="71546923"/>
    <w:rsid w:val="715F4C2D"/>
    <w:rsid w:val="716E56FB"/>
    <w:rsid w:val="71742846"/>
    <w:rsid w:val="71841719"/>
    <w:rsid w:val="71E27EA1"/>
    <w:rsid w:val="72024D75"/>
    <w:rsid w:val="724530CF"/>
    <w:rsid w:val="72607C33"/>
    <w:rsid w:val="7275552C"/>
    <w:rsid w:val="72766BB2"/>
    <w:rsid w:val="72CB7F46"/>
    <w:rsid w:val="72D84E60"/>
    <w:rsid w:val="72F100A8"/>
    <w:rsid w:val="73121CB7"/>
    <w:rsid w:val="73134E8E"/>
    <w:rsid w:val="732716BC"/>
    <w:rsid w:val="73DE4D67"/>
    <w:rsid w:val="74016246"/>
    <w:rsid w:val="745A4881"/>
    <w:rsid w:val="745C121D"/>
    <w:rsid w:val="746D0FDE"/>
    <w:rsid w:val="74881C43"/>
    <w:rsid w:val="74B3391B"/>
    <w:rsid w:val="74DB0C49"/>
    <w:rsid w:val="74E40DB3"/>
    <w:rsid w:val="751B5F96"/>
    <w:rsid w:val="75310AD0"/>
    <w:rsid w:val="755A08D5"/>
    <w:rsid w:val="755C4C37"/>
    <w:rsid w:val="75622CB1"/>
    <w:rsid w:val="75997C5C"/>
    <w:rsid w:val="75B33C4A"/>
    <w:rsid w:val="75B84A01"/>
    <w:rsid w:val="75EA7032"/>
    <w:rsid w:val="760C1517"/>
    <w:rsid w:val="7611078B"/>
    <w:rsid w:val="761A2E8D"/>
    <w:rsid w:val="76475DB4"/>
    <w:rsid w:val="765062E5"/>
    <w:rsid w:val="76725203"/>
    <w:rsid w:val="767263E3"/>
    <w:rsid w:val="7689098F"/>
    <w:rsid w:val="768D7CD7"/>
    <w:rsid w:val="76A17FB6"/>
    <w:rsid w:val="76C2056E"/>
    <w:rsid w:val="771B710A"/>
    <w:rsid w:val="77245AA8"/>
    <w:rsid w:val="773D2757"/>
    <w:rsid w:val="77430B38"/>
    <w:rsid w:val="774D1291"/>
    <w:rsid w:val="77504D2A"/>
    <w:rsid w:val="775E0582"/>
    <w:rsid w:val="775F4656"/>
    <w:rsid w:val="776C25E5"/>
    <w:rsid w:val="776C3E9D"/>
    <w:rsid w:val="7797606B"/>
    <w:rsid w:val="77B7237F"/>
    <w:rsid w:val="77FD2C5E"/>
    <w:rsid w:val="78271104"/>
    <w:rsid w:val="784B7472"/>
    <w:rsid w:val="78661ED8"/>
    <w:rsid w:val="78861A8D"/>
    <w:rsid w:val="788F779E"/>
    <w:rsid w:val="78973BA6"/>
    <w:rsid w:val="78ED42D2"/>
    <w:rsid w:val="78F76941"/>
    <w:rsid w:val="78F82ED4"/>
    <w:rsid w:val="790114CB"/>
    <w:rsid w:val="7925703F"/>
    <w:rsid w:val="7931755D"/>
    <w:rsid w:val="794563F3"/>
    <w:rsid w:val="7962750F"/>
    <w:rsid w:val="796B0021"/>
    <w:rsid w:val="796F42FD"/>
    <w:rsid w:val="79701A60"/>
    <w:rsid w:val="797218E2"/>
    <w:rsid w:val="797F6705"/>
    <w:rsid w:val="799D6ABE"/>
    <w:rsid w:val="79B43C51"/>
    <w:rsid w:val="79B6170C"/>
    <w:rsid w:val="79D03D26"/>
    <w:rsid w:val="7A410FED"/>
    <w:rsid w:val="7A4205D3"/>
    <w:rsid w:val="7A4F3DD9"/>
    <w:rsid w:val="7A5C3640"/>
    <w:rsid w:val="7A73566B"/>
    <w:rsid w:val="7A9C218A"/>
    <w:rsid w:val="7A9C3F7D"/>
    <w:rsid w:val="7AB05BBC"/>
    <w:rsid w:val="7AB44E97"/>
    <w:rsid w:val="7AB740EE"/>
    <w:rsid w:val="7AB94AC3"/>
    <w:rsid w:val="7AE36910"/>
    <w:rsid w:val="7AEF7A90"/>
    <w:rsid w:val="7B0E6D55"/>
    <w:rsid w:val="7B3E60A8"/>
    <w:rsid w:val="7B60366D"/>
    <w:rsid w:val="7B826E52"/>
    <w:rsid w:val="7B940404"/>
    <w:rsid w:val="7BB6238F"/>
    <w:rsid w:val="7BDD38EC"/>
    <w:rsid w:val="7BF8597E"/>
    <w:rsid w:val="7C12395E"/>
    <w:rsid w:val="7C14711B"/>
    <w:rsid w:val="7C312516"/>
    <w:rsid w:val="7C45431D"/>
    <w:rsid w:val="7C4A144B"/>
    <w:rsid w:val="7C51263D"/>
    <w:rsid w:val="7C5E2D26"/>
    <w:rsid w:val="7C6B6B6B"/>
    <w:rsid w:val="7C963B24"/>
    <w:rsid w:val="7C9D0D18"/>
    <w:rsid w:val="7CAC45CF"/>
    <w:rsid w:val="7CAD1FA2"/>
    <w:rsid w:val="7CAD78FD"/>
    <w:rsid w:val="7CB46225"/>
    <w:rsid w:val="7CB64CC2"/>
    <w:rsid w:val="7CC906C4"/>
    <w:rsid w:val="7CD05338"/>
    <w:rsid w:val="7CD44FEF"/>
    <w:rsid w:val="7CEF280C"/>
    <w:rsid w:val="7D4C1C46"/>
    <w:rsid w:val="7D5B3E9F"/>
    <w:rsid w:val="7DB168E1"/>
    <w:rsid w:val="7DB44FBE"/>
    <w:rsid w:val="7DC26A8B"/>
    <w:rsid w:val="7DC64605"/>
    <w:rsid w:val="7DCF7966"/>
    <w:rsid w:val="7DDD0501"/>
    <w:rsid w:val="7E2653BA"/>
    <w:rsid w:val="7E2B63E7"/>
    <w:rsid w:val="7E575DF3"/>
    <w:rsid w:val="7E8A1E6A"/>
    <w:rsid w:val="7E8B79FF"/>
    <w:rsid w:val="7E905860"/>
    <w:rsid w:val="7E9334E2"/>
    <w:rsid w:val="7E935AFB"/>
    <w:rsid w:val="7E9C3271"/>
    <w:rsid w:val="7EA32E1E"/>
    <w:rsid w:val="7EBE75B9"/>
    <w:rsid w:val="7EC65AAB"/>
    <w:rsid w:val="7EDE3D14"/>
    <w:rsid w:val="7EE64951"/>
    <w:rsid w:val="7EEE3EAD"/>
    <w:rsid w:val="7EF834F3"/>
    <w:rsid w:val="7F0D6B5A"/>
    <w:rsid w:val="7F1D55DA"/>
    <w:rsid w:val="7F424BA5"/>
    <w:rsid w:val="7F4610EC"/>
    <w:rsid w:val="7F50759A"/>
    <w:rsid w:val="7F5D7BDF"/>
    <w:rsid w:val="7F62141C"/>
    <w:rsid w:val="7F73336C"/>
    <w:rsid w:val="7F8029F6"/>
    <w:rsid w:val="7FA22782"/>
    <w:rsid w:val="7FA522BC"/>
    <w:rsid w:val="7FBA19A1"/>
    <w:rsid w:val="7FC90A85"/>
    <w:rsid w:val="7FDC7B8D"/>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4"/>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link w:val="53"/>
    <w:semiHidden/>
    <w:unhideWhenUsed/>
    <w:qFormat/>
    <w:uiPriority w:val="99"/>
    <w:pPr>
      <w:spacing w:line="240" w:lineRule="auto"/>
    </w:pPr>
    <w:rPr>
      <w:szCs w:val="20"/>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8"/>
    <w:next w:val="8"/>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标题 1 Char"/>
    <w:link w:val="2"/>
    <w:qFormat/>
    <w:uiPriority w:val="0"/>
    <w:rPr>
      <w:rFonts w:ascii="Helvetica" w:hAnsi="Helvetica" w:eastAsia="MS Mincho" w:cs="Times New Roman"/>
      <w:b/>
      <w:bCs/>
      <w:kern w:val="32"/>
      <w:sz w:val="28"/>
      <w:szCs w:val="32"/>
      <w:lang w:val="zh-CN" w:eastAsia="en-US"/>
    </w:rPr>
  </w:style>
  <w:style w:type="character" w:customStyle="1" w:styleId="23">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4">
    <w:name w:val="正文文本 Char"/>
    <w:link w:val="4"/>
    <w:qFormat/>
    <w:uiPriority w:val="0"/>
    <w:rPr>
      <w:rFonts w:ascii="Times New Roman" w:hAnsi="Times New Roman" w:eastAsia="MS Mincho" w:cs="Times New Roman"/>
      <w:kern w:val="0"/>
      <w:sz w:val="20"/>
      <w:szCs w:val="24"/>
      <w:lang w:val="zh-CN" w:eastAsia="en-US"/>
    </w:rPr>
  </w:style>
  <w:style w:type="character" w:customStyle="1" w:styleId="25">
    <w:name w:val="页眉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Char"/>
    <w:link w:val="13"/>
    <w:qFormat/>
    <w:uiPriority w:val="99"/>
    <w:rPr>
      <w:rFonts w:ascii="Times New Roman" w:hAnsi="Times New Roman" w:eastAsia="Times New Roman" w:cs="Times New Roman"/>
      <w:kern w:val="0"/>
      <w:sz w:val="18"/>
      <w:szCs w:val="18"/>
      <w:lang w:eastAsia="en-US"/>
    </w:rPr>
  </w:style>
  <w:style w:type="character" w:customStyle="1" w:styleId="28">
    <w:name w:val="批注框文本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7"/>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8"/>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660</Words>
  <Characters>3762</Characters>
  <Lines>1</Lines>
  <Paragraphs>1</Paragraphs>
  <TotalTime>16</TotalTime>
  <ScaleCrop>false</ScaleCrop>
  <LinksUpToDate>false</LinksUpToDate>
  <CharactersWithSpaces>4414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Wenhao Liu</dc:creator>
  <cp:lastModifiedBy>ZTE(Liu Wenhao)</cp:lastModifiedBy>
  <cp:lastPrinted>2015-02-02T11:17:00Z</cp:lastPrinted>
  <dcterms:modified xsi:type="dcterms:W3CDTF">2023-04-10T08:13:53Z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